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DC" w:rsidRDefault="00F442DC" w:rsidP="00F54CE6">
      <w:pPr>
        <w:rPr>
          <w:rFonts w:asciiTheme="minorHAnsi" w:hAnsiTheme="minorHAnsi"/>
          <w:b/>
          <w:color w:val="595959" w:themeColor="text1" w:themeTint="A6"/>
          <w:sz w:val="28"/>
          <w:szCs w:val="28"/>
          <w:lang w:val="sr-Cyrl-RS"/>
        </w:rPr>
      </w:pPr>
    </w:p>
    <w:p w:rsidR="005017BA" w:rsidRDefault="005017BA" w:rsidP="00F54CE6">
      <w:pPr>
        <w:rPr>
          <w:rFonts w:asciiTheme="minorHAnsi" w:hAnsiTheme="minorHAnsi"/>
          <w:b/>
          <w:color w:val="595959" w:themeColor="text1" w:themeTint="A6"/>
          <w:sz w:val="28"/>
          <w:szCs w:val="28"/>
          <w:lang w:val="sr-Cyrl-RS"/>
        </w:rPr>
      </w:pPr>
    </w:p>
    <w:p w:rsidR="005017BA" w:rsidRDefault="00002D80" w:rsidP="00F54CE6">
      <w:pPr>
        <w:rPr>
          <w:rFonts w:asciiTheme="minorHAnsi" w:hAnsiTheme="minorHAnsi"/>
          <w:b/>
          <w:color w:val="595959" w:themeColor="text1" w:themeTint="A6"/>
          <w:sz w:val="28"/>
          <w:szCs w:val="28"/>
          <w:lang w:val="en-US"/>
        </w:rPr>
      </w:pPr>
      <w:r w:rsidRPr="007C2FCF">
        <w:rPr>
          <w:rFonts w:asciiTheme="minorHAnsi" w:hAnsiTheme="minorHAnsi" w:cs="Arial"/>
          <w:noProof/>
          <w:color w:val="595959" w:themeColor="text1" w:themeTint="A6"/>
          <w:sz w:val="22"/>
          <w:szCs w:val="22"/>
          <w:lang w:val="en-US" w:eastAsia="en-US"/>
        </w:rPr>
        <w:drawing>
          <wp:anchor distT="0" distB="0" distL="114300" distR="114300" simplePos="0" relativeHeight="251663360" behindDoc="0" locked="0" layoutInCell="1" allowOverlap="1" wp14:anchorId="14503DB3" wp14:editId="655BB4BF">
            <wp:simplePos x="0" y="0"/>
            <wp:positionH relativeFrom="column">
              <wp:posOffset>-214630</wp:posOffset>
            </wp:positionH>
            <wp:positionV relativeFrom="paragraph">
              <wp:posOffset>90170</wp:posOffset>
            </wp:positionV>
            <wp:extent cx="1899285" cy="1009650"/>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shtita logo bela podloga SMANJEN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9285" cy="1009650"/>
                    </a:xfrm>
                    <a:prstGeom prst="rect">
                      <a:avLst/>
                    </a:prstGeom>
                  </pic:spPr>
                </pic:pic>
              </a:graphicData>
            </a:graphic>
            <wp14:sizeRelH relativeFrom="page">
              <wp14:pctWidth>0</wp14:pctWidth>
            </wp14:sizeRelH>
            <wp14:sizeRelV relativeFrom="page">
              <wp14:pctHeight>0</wp14:pctHeight>
            </wp14:sizeRelV>
          </wp:anchor>
        </w:drawing>
      </w:r>
    </w:p>
    <w:p w:rsidR="00B41FA6" w:rsidRDefault="00B41FA6" w:rsidP="00F54CE6">
      <w:pPr>
        <w:rPr>
          <w:rFonts w:asciiTheme="minorHAnsi" w:hAnsiTheme="minorHAnsi"/>
          <w:b/>
          <w:color w:val="595959" w:themeColor="text1" w:themeTint="A6"/>
          <w:sz w:val="28"/>
          <w:szCs w:val="28"/>
          <w:lang w:val="en-US"/>
        </w:rPr>
      </w:pPr>
    </w:p>
    <w:p w:rsidR="00002D80" w:rsidRDefault="00002D80" w:rsidP="00F54CE6">
      <w:pPr>
        <w:rPr>
          <w:rFonts w:asciiTheme="minorHAnsi" w:hAnsiTheme="minorHAnsi"/>
          <w:b/>
          <w:color w:val="595959" w:themeColor="text1" w:themeTint="A6"/>
          <w:sz w:val="28"/>
          <w:szCs w:val="28"/>
          <w:lang w:val="en-US"/>
        </w:rPr>
      </w:pPr>
    </w:p>
    <w:p w:rsidR="00002D80" w:rsidRDefault="00002D80" w:rsidP="00F54CE6">
      <w:pPr>
        <w:rPr>
          <w:rFonts w:asciiTheme="minorHAnsi" w:hAnsiTheme="minorHAnsi"/>
          <w:b/>
          <w:color w:val="595959" w:themeColor="text1" w:themeTint="A6"/>
          <w:sz w:val="28"/>
          <w:szCs w:val="28"/>
          <w:lang w:val="en-US"/>
        </w:rPr>
      </w:pPr>
    </w:p>
    <w:p w:rsidR="00002D80" w:rsidRDefault="00002D80" w:rsidP="00F54CE6">
      <w:pPr>
        <w:rPr>
          <w:rFonts w:asciiTheme="minorHAnsi" w:hAnsiTheme="minorHAnsi"/>
          <w:b/>
          <w:color w:val="595959" w:themeColor="text1" w:themeTint="A6"/>
          <w:sz w:val="28"/>
          <w:szCs w:val="28"/>
          <w:lang w:val="en-US"/>
        </w:rPr>
      </w:pPr>
    </w:p>
    <w:p w:rsidR="0096737D" w:rsidRDefault="0096737D" w:rsidP="00F54CE6">
      <w:pPr>
        <w:rPr>
          <w:rFonts w:asciiTheme="minorHAnsi" w:hAnsiTheme="minorHAnsi"/>
          <w:b/>
          <w:color w:val="595959" w:themeColor="text1" w:themeTint="A6"/>
          <w:sz w:val="28"/>
          <w:szCs w:val="28"/>
          <w:lang w:val="en-US"/>
        </w:rPr>
      </w:pPr>
    </w:p>
    <w:p w:rsidR="00530294" w:rsidRDefault="00530294" w:rsidP="00F54CE6">
      <w:pPr>
        <w:rPr>
          <w:rFonts w:asciiTheme="minorHAnsi" w:hAnsiTheme="minorHAnsi"/>
          <w:b/>
          <w:color w:val="595959" w:themeColor="text1" w:themeTint="A6"/>
          <w:sz w:val="28"/>
          <w:szCs w:val="28"/>
          <w:lang w:val="en-US"/>
        </w:rPr>
      </w:pPr>
    </w:p>
    <w:p w:rsidR="00530294" w:rsidRDefault="00530294" w:rsidP="00F54CE6">
      <w:pPr>
        <w:rPr>
          <w:rFonts w:asciiTheme="minorHAnsi" w:hAnsiTheme="minorHAnsi"/>
          <w:b/>
          <w:color w:val="595959" w:themeColor="text1" w:themeTint="A6"/>
          <w:sz w:val="28"/>
          <w:szCs w:val="28"/>
          <w:lang w:val="en-US"/>
        </w:rPr>
      </w:pPr>
    </w:p>
    <w:p w:rsidR="00C105DC" w:rsidRDefault="00C105DC" w:rsidP="00F54CE6">
      <w:pPr>
        <w:rPr>
          <w:rFonts w:asciiTheme="minorHAnsi" w:hAnsiTheme="minorHAnsi"/>
          <w:b/>
          <w:color w:val="595959" w:themeColor="text1" w:themeTint="A6"/>
          <w:sz w:val="28"/>
          <w:szCs w:val="28"/>
          <w:lang w:val="en-US"/>
        </w:rPr>
      </w:pPr>
    </w:p>
    <w:p w:rsidR="00CF5FA6" w:rsidRDefault="00CF5FA6" w:rsidP="00F54CE6">
      <w:pPr>
        <w:jc w:val="both"/>
        <w:rPr>
          <w:rFonts w:asciiTheme="minorHAnsi" w:hAnsiTheme="minorHAnsi" w:cs="Arial"/>
          <w:color w:val="595959" w:themeColor="text1" w:themeTint="A6"/>
          <w:sz w:val="22"/>
          <w:szCs w:val="22"/>
          <w:lang w:val="en-US"/>
        </w:rPr>
      </w:pPr>
    </w:p>
    <w:p w:rsidR="00B033F8" w:rsidRPr="007C2FCF" w:rsidRDefault="00B033F8" w:rsidP="00F54CE6">
      <w:pPr>
        <w:jc w:val="both"/>
        <w:rPr>
          <w:rFonts w:asciiTheme="minorHAnsi" w:hAnsiTheme="minorHAnsi" w:cs="Arial"/>
          <w:color w:val="595959" w:themeColor="text1" w:themeTint="A6"/>
          <w:sz w:val="22"/>
          <w:szCs w:val="22"/>
          <w:lang w:val="sr-Cyrl-CS"/>
        </w:rPr>
      </w:pPr>
      <w:r w:rsidRPr="007C2FCF">
        <w:rPr>
          <w:rFonts w:asciiTheme="minorHAnsi" w:hAnsiTheme="minorHAnsi"/>
          <w:noProof/>
          <w:color w:val="595959" w:themeColor="text1" w:themeTint="A6"/>
          <w:szCs w:val="20"/>
          <w:lang w:val="en-US" w:eastAsia="en-US"/>
        </w:rPr>
        <mc:AlternateContent>
          <mc:Choice Requires="wps">
            <w:drawing>
              <wp:anchor distT="0" distB="0" distL="114300" distR="114300" simplePos="0" relativeHeight="251659264" behindDoc="0" locked="0" layoutInCell="1" allowOverlap="1" wp14:anchorId="463B52BA" wp14:editId="6CE18B59">
                <wp:simplePos x="0" y="0"/>
                <wp:positionH relativeFrom="column">
                  <wp:posOffset>213995</wp:posOffset>
                </wp:positionH>
                <wp:positionV relativeFrom="paragraph">
                  <wp:posOffset>10795</wp:posOffset>
                </wp:positionV>
                <wp:extent cx="5395595" cy="333375"/>
                <wp:effectExtent l="0" t="0" r="1460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333375"/>
                        </a:xfrm>
                        <a:prstGeom prst="rect">
                          <a:avLst/>
                        </a:prstGeom>
                        <a:solidFill>
                          <a:srgbClr val="E8EFFC"/>
                        </a:solidFill>
                        <a:ln w="3175" algn="ctr">
                          <a:solidFill>
                            <a:srgbClr val="99CC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33F8" w:rsidRPr="00AC5A1B" w:rsidRDefault="00B033F8" w:rsidP="00B033F8">
                            <w:pPr>
                              <w:jc w:val="center"/>
                              <w:rPr>
                                <w:rFonts w:ascii="Calibri" w:hAnsi="Calibri" w:cs="Arial"/>
                                <w:b/>
                                <w:color w:val="68B085"/>
                                <w:sz w:val="28"/>
                                <w:szCs w:val="28"/>
                                <w:lang w:val="sr-Cyrl-CS"/>
                              </w:rPr>
                            </w:pPr>
                            <w:r w:rsidRPr="00B626E4">
                              <w:rPr>
                                <w:rFonts w:ascii="Calibri" w:hAnsi="Calibri" w:cs="Arial"/>
                                <w:b/>
                                <w:color w:val="68B085"/>
                                <w:sz w:val="28"/>
                                <w:szCs w:val="28"/>
                                <w:lang w:val="sr-Cyrl-CS"/>
                              </w:rPr>
                              <w:t xml:space="preserve">Праћење стања и прогноза аерополена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85pt;margin-top:.85pt;width:424.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" fillcolor="#e8effc" strokecolor="#9c0" strokeweight=".25pt">
                <v:stroke dashstyle="dash"/>
                <v:textbox>
                  <w:txbxContent>
                    <w:p w:rsidR="00B033F8" w:rsidRPr="00AC5A1B" w:rsidRDefault="00B033F8" w:rsidP="00B033F8">
                      <w:pPr>
                        <w:jc w:val="center"/>
                        <w:rPr>
                          <w:rFonts w:ascii="Calibri" w:hAnsi="Calibri" w:cs="Arial"/>
                          <w:b/>
                          <w:color w:val="68B085"/>
                          <w:sz w:val="28"/>
                          <w:szCs w:val="28"/>
                          <w:lang w:val="sr-Cyrl-CS"/>
                        </w:rPr>
                      </w:pPr>
                      <w:r w:rsidRPr="00B626E4">
                        <w:rPr>
                          <w:rFonts w:ascii="Calibri" w:hAnsi="Calibri" w:cs="Arial"/>
                          <w:b/>
                          <w:color w:val="68B085"/>
                          <w:sz w:val="28"/>
                          <w:szCs w:val="28"/>
                          <w:lang w:val="sr-Cyrl-CS"/>
                        </w:rPr>
                        <w:t xml:space="preserve">Праћење стања и прогноза аерополена </w:t>
                      </w:r>
                    </w:p>
                  </w:txbxContent>
                </v:textbox>
              </v:shape>
            </w:pict>
          </mc:Fallback>
        </mc:AlternateContent>
      </w:r>
    </w:p>
    <w:p w:rsidR="00002D80" w:rsidRPr="00D756E2" w:rsidRDefault="00002D80" w:rsidP="00F442DC">
      <w:pPr>
        <w:jc w:val="both"/>
        <w:rPr>
          <w:rFonts w:asciiTheme="minorHAnsi" w:hAnsiTheme="minorHAnsi" w:cs="Arial"/>
          <w:color w:val="595959" w:themeColor="text1" w:themeTint="A6"/>
          <w:sz w:val="22"/>
          <w:szCs w:val="22"/>
          <w:lang w:val="sr-Cyrl-RS"/>
        </w:rPr>
      </w:pPr>
    </w:p>
    <w:p w:rsidR="00D756E2" w:rsidRPr="00156101" w:rsidRDefault="00D756E2" w:rsidP="00F442DC">
      <w:pPr>
        <w:jc w:val="both"/>
        <w:rPr>
          <w:rFonts w:asciiTheme="minorHAnsi" w:hAnsiTheme="minorHAnsi" w:cs="Arial"/>
          <w:color w:val="595959" w:themeColor="text1" w:themeTint="A6"/>
          <w:sz w:val="22"/>
          <w:szCs w:val="22"/>
          <w:lang w:val="en-US"/>
        </w:rPr>
      </w:pPr>
    </w:p>
    <w:p w:rsidR="005225EF" w:rsidRPr="00D56BCF" w:rsidRDefault="005225EF" w:rsidP="00F442DC">
      <w:pPr>
        <w:jc w:val="both"/>
        <w:rPr>
          <w:rFonts w:asciiTheme="minorHAnsi" w:hAnsiTheme="minorHAnsi" w:cs="Arial"/>
          <w:color w:val="595959" w:themeColor="text1" w:themeTint="A6"/>
          <w:sz w:val="22"/>
          <w:szCs w:val="22"/>
          <w:lang w:val="sr-Cyrl-RS"/>
        </w:rPr>
      </w:pPr>
    </w:p>
    <w:p w:rsidR="00530294" w:rsidRPr="00AC5977" w:rsidRDefault="00530294" w:rsidP="00F442DC">
      <w:pPr>
        <w:jc w:val="both"/>
        <w:rPr>
          <w:rFonts w:asciiTheme="minorHAnsi" w:hAnsiTheme="minorHAnsi" w:cs="Arial"/>
          <w:color w:val="595959" w:themeColor="text1" w:themeTint="A6"/>
          <w:sz w:val="22"/>
          <w:szCs w:val="22"/>
          <w:lang w:val="sr-Cyrl-RS"/>
        </w:rPr>
      </w:pPr>
    </w:p>
    <w:p w:rsidR="005C7AC3" w:rsidRPr="005C7AC3" w:rsidRDefault="005C7AC3" w:rsidP="005C7AC3">
      <w:pPr>
        <w:jc w:val="center"/>
        <w:rPr>
          <w:rFonts w:ascii="Arial" w:hAnsi="Arial" w:cs="Arial"/>
          <w:b/>
          <w:lang w:val="sr-Cyrl-CS" w:eastAsia="en-US"/>
        </w:rPr>
      </w:pPr>
      <w:bookmarkStart w:id="0" w:name="_Hlk76684951"/>
      <w:r w:rsidRPr="005C7AC3">
        <w:rPr>
          <w:rFonts w:ascii="Arial" w:hAnsi="Arial" w:cs="Arial"/>
          <w:b/>
          <w:lang w:val="sr-Cyrl-CS" w:eastAsia="en-US"/>
        </w:rPr>
        <w:t>Праћење стања и прогноза алергеног аерополена на територији Града Новог Сада</w:t>
      </w:r>
    </w:p>
    <w:bookmarkEnd w:id="0"/>
    <w:p w:rsidR="00B104FE" w:rsidRPr="00B104FE" w:rsidRDefault="00B104FE" w:rsidP="00B104FE">
      <w:pPr>
        <w:spacing w:before="120" w:after="120"/>
        <w:ind w:left="360"/>
        <w:jc w:val="center"/>
        <w:rPr>
          <w:rFonts w:ascii="Arial" w:hAnsi="Arial" w:cs="Arial"/>
          <w:lang w:val="sr-Cyrl-CS" w:eastAsia="en-US"/>
        </w:rPr>
      </w:pPr>
      <w:r w:rsidRPr="00B104FE">
        <w:rPr>
          <w:rFonts w:ascii="Arial" w:hAnsi="Arial" w:cs="Arial"/>
          <w:lang w:val="sr-Cyrl-CS" w:eastAsia="en-US"/>
        </w:rPr>
        <w:t xml:space="preserve">- извештај за </w:t>
      </w:r>
      <w:r w:rsidRPr="00B104FE">
        <w:rPr>
          <w:rFonts w:ascii="Arial" w:hAnsi="Arial" w:cs="Arial"/>
          <w:lang w:val="sr-Cyrl-RS" w:eastAsia="en-US"/>
        </w:rPr>
        <w:t>август</w:t>
      </w:r>
      <w:r w:rsidRPr="00B104FE">
        <w:rPr>
          <w:rFonts w:ascii="Arial" w:hAnsi="Arial" w:cs="Arial"/>
          <w:lang w:val="sr-Cyrl-CS" w:eastAsia="en-US"/>
        </w:rPr>
        <w:t xml:space="preserve"> -</w:t>
      </w:r>
    </w:p>
    <w:p w:rsidR="00B104FE" w:rsidRPr="00B104FE" w:rsidRDefault="00B104FE" w:rsidP="00B104FE">
      <w:pPr>
        <w:spacing w:before="60" w:after="120"/>
        <w:jc w:val="both"/>
        <w:rPr>
          <w:rFonts w:ascii="Arial" w:hAnsi="Arial" w:cs="Arial"/>
          <w:sz w:val="22"/>
          <w:szCs w:val="22"/>
          <w:lang w:val="sr-Cyrl-CS" w:eastAsia="en-US"/>
        </w:rPr>
      </w:pPr>
      <w:r w:rsidRPr="00B104FE">
        <w:rPr>
          <w:rFonts w:ascii="Arial" w:hAnsi="Arial" w:cs="Arial"/>
          <w:sz w:val="22"/>
          <w:szCs w:val="22"/>
          <w:lang w:val="sr-Cyrl-RS" w:eastAsia="en-US"/>
        </w:rPr>
        <w:t xml:space="preserve">Сарадници Истраживачко-развојног института за информационе технологије биосистема - БиоСенс из Новог Сада су извршили експертизу </w:t>
      </w:r>
      <w:r w:rsidRPr="00B104FE">
        <w:rPr>
          <w:rFonts w:ascii="Arial" w:hAnsi="Arial" w:cs="Arial"/>
          <w:sz w:val="22"/>
          <w:szCs w:val="22"/>
          <w:lang w:val="sr-Cyrl-CS" w:eastAsia="en-US"/>
        </w:rPr>
        <w:t>квантитативних података 24 типа аерополена: јавор, jова, aмброзија, пелен, бреза, конопље, граб, пепељуге, леска, јасен, орах, дуд, борови, боквица, платан, траве, топола, храст, киселица, врба, чемпреси и тиса, липа, брест и коприве. Међу набројаним врстама се налазе најзначајнији узрочници поленских алергија али и типови значајни у пољопривреди.</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Узорковање и ан</w:t>
      </w:r>
      <w:r w:rsidRPr="00B104FE">
        <w:rPr>
          <w:rFonts w:ascii="Arial" w:hAnsi="Arial" w:cs="Arial"/>
          <w:sz w:val="22"/>
          <w:szCs w:val="22"/>
          <w:lang w:val="sr-Latn-RS" w:eastAsia="en-US"/>
        </w:rPr>
        <w:t>а</w:t>
      </w:r>
      <w:r w:rsidRPr="00B104FE">
        <w:rPr>
          <w:rFonts w:ascii="Arial" w:hAnsi="Arial" w:cs="Arial"/>
          <w:sz w:val="22"/>
          <w:szCs w:val="22"/>
          <w:lang w:val="sr-Cyrl-CS" w:eastAsia="en-US"/>
        </w:rPr>
        <w:t>лизу ваздуха је спровела Лабораторија за палинологију, Департмана за биологију и екологију ПМФ-а у Новом Саду. Континуирано узорковање полена и спора суспендованих у ваздуху по Хирстовом волуметријском принципу је спроведено апаратом (</w:t>
      </w:r>
      <w:r w:rsidRPr="00B104FE">
        <w:rPr>
          <w:rFonts w:ascii="Arial" w:hAnsi="Arial" w:cs="Arial"/>
          <w:sz w:val="22"/>
          <w:szCs w:val="22"/>
          <w:lang w:val="ru-RU" w:eastAsia="en-US"/>
        </w:rPr>
        <w:t>“</w:t>
      </w:r>
      <w:proofErr w:type="spellStart"/>
      <w:r w:rsidRPr="00B104FE">
        <w:rPr>
          <w:rFonts w:ascii="Arial" w:hAnsi="Arial" w:cs="Arial"/>
          <w:sz w:val="22"/>
          <w:szCs w:val="22"/>
          <w:lang w:val="en-US" w:eastAsia="en-US"/>
        </w:rPr>
        <w:t>Lanzoni</w:t>
      </w:r>
      <w:proofErr w:type="spellEnd"/>
      <w:r w:rsidRPr="00B104FE">
        <w:rPr>
          <w:rFonts w:ascii="Arial" w:hAnsi="Arial" w:cs="Arial"/>
          <w:sz w:val="22"/>
          <w:szCs w:val="22"/>
          <w:lang w:val="ru-RU" w:eastAsia="en-US"/>
        </w:rPr>
        <w:t xml:space="preserve"> </w:t>
      </w:r>
      <w:r w:rsidRPr="00B104FE">
        <w:rPr>
          <w:rFonts w:ascii="Arial" w:hAnsi="Arial" w:cs="Arial"/>
          <w:sz w:val="22"/>
          <w:szCs w:val="22"/>
          <w:lang w:val="en-US" w:eastAsia="en-US"/>
        </w:rPr>
        <w:t>VPPS</w:t>
      </w:r>
      <w:r w:rsidRPr="00B104FE">
        <w:rPr>
          <w:rFonts w:ascii="Arial" w:hAnsi="Arial" w:cs="Arial"/>
          <w:sz w:val="22"/>
          <w:szCs w:val="22"/>
          <w:lang w:val="ru-RU" w:eastAsia="en-US"/>
        </w:rPr>
        <w:t>2000”</w:t>
      </w:r>
      <w:r w:rsidRPr="00B104FE">
        <w:rPr>
          <w:rFonts w:ascii="Arial" w:hAnsi="Arial" w:cs="Arial"/>
          <w:sz w:val="22"/>
          <w:szCs w:val="22"/>
          <w:lang w:val="sr-Cyrl-CS" w:eastAsia="en-US"/>
        </w:rPr>
        <w:t>), који је постављен на крову зграде Департмана за биологију и екологију од априла месеца 2002</w:t>
      </w:r>
      <w:r w:rsidRPr="00B104FE">
        <w:rPr>
          <w:rFonts w:ascii="Arial" w:hAnsi="Arial" w:cs="Arial"/>
          <w:sz w:val="22"/>
          <w:szCs w:val="22"/>
          <w:lang w:val="ru-RU" w:eastAsia="en-US"/>
        </w:rPr>
        <w:t>.</w:t>
      </w:r>
      <w:r w:rsidRPr="00B104FE">
        <w:rPr>
          <w:rFonts w:ascii="Arial" w:hAnsi="Arial" w:cs="Arial"/>
          <w:sz w:val="22"/>
          <w:szCs w:val="22"/>
          <w:lang w:val="sr-Cyrl-CS" w:eastAsia="en-US"/>
        </w:rPr>
        <w:t xml:space="preserve"> године. На основу уговора о јавној набавци услуге: „Праћење стања и прогноза алергеног аерополена на територији Града Новог Сада“ бр. VI-501-2/202</w:t>
      </w:r>
      <w:r w:rsidRPr="00B104FE">
        <w:rPr>
          <w:rFonts w:ascii="Arial" w:hAnsi="Arial" w:cs="Arial"/>
          <w:sz w:val="22"/>
          <w:szCs w:val="22"/>
          <w:lang w:val="sr-Latn-RS" w:eastAsia="en-US"/>
        </w:rPr>
        <w:t>2</w:t>
      </w:r>
      <w:r w:rsidRPr="00B104FE">
        <w:rPr>
          <w:rFonts w:ascii="Arial" w:hAnsi="Arial" w:cs="Arial"/>
          <w:sz w:val="22"/>
          <w:szCs w:val="22"/>
          <w:lang w:val="sr-Cyrl-CS" w:eastAsia="en-US"/>
        </w:rPr>
        <w:t>-</w:t>
      </w:r>
      <w:r w:rsidRPr="00B104FE">
        <w:rPr>
          <w:rFonts w:ascii="Arial" w:hAnsi="Arial" w:cs="Arial"/>
          <w:sz w:val="22"/>
          <w:szCs w:val="22"/>
          <w:lang w:val="sr-Latn-RS" w:eastAsia="en-US"/>
        </w:rPr>
        <w:t>30-</w:t>
      </w:r>
      <w:r w:rsidRPr="00B104FE">
        <w:rPr>
          <w:rFonts w:ascii="Arial" w:hAnsi="Arial" w:cs="Arial"/>
          <w:sz w:val="22"/>
          <w:szCs w:val="22"/>
          <w:lang w:val="en-US" w:eastAsia="en-US"/>
        </w:rPr>
        <w:t>II</w:t>
      </w:r>
      <w:r w:rsidRPr="00B104FE">
        <w:rPr>
          <w:rFonts w:ascii="Arial" w:hAnsi="Arial" w:cs="Arial"/>
          <w:sz w:val="22"/>
          <w:szCs w:val="22"/>
          <w:lang w:val="sr-Cyrl-CS" w:eastAsia="en-US"/>
        </w:rPr>
        <w:t xml:space="preserve"> од </w:t>
      </w:r>
      <w:r w:rsidRPr="00B104FE">
        <w:rPr>
          <w:rFonts w:ascii="Arial" w:hAnsi="Arial" w:cs="Arial"/>
          <w:sz w:val="22"/>
          <w:szCs w:val="22"/>
          <w:lang w:val="sr-Latn-RS" w:eastAsia="en-US"/>
        </w:rPr>
        <w:t>1</w:t>
      </w:r>
      <w:r w:rsidRPr="00B104FE">
        <w:rPr>
          <w:rFonts w:ascii="Arial" w:hAnsi="Arial" w:cs="Arial"/>
          <w:sz w:val="22"/>
          <w:szCs w:val="22"/>
          <w:lang w:val="sr-Cyrl-CS" w:eastAsia="en-US"/>
        </w:rPr>
        <w:t>3.0</w:t>
      </w:r>
      <w:r w:rsidRPr="00B104FE">
        <w:rPr>
          <w:rFonts w:ascii="Arial" w:hAnsi="Arial" w:cs="Arial"/>
          <w:sz w:val="22"/>
          <w:szCs w:val="22"/>
          <w:lang w:val="sr-Latn-RS" w:eastAsia="en-US"/>
        </w:rPr>
        <w:t>5</w:t>
      </w:r>
      <w:r w:rsidRPr="00B104FE">
        <w:rPr>
          <w:rFonts w:ascii="Arial" w:hAnsi="Arial" w:cs="Arial"/>
          <w:sz w:val="22"/>
          <w:szCs w:val="22"/>
          <w:lang w:val="sr-Cyrl-CS" w:eastAsia="en-US"/>
        </w:rPr>
        <w:t>.20</w:t>
      </w:r>
      <w:r w:rsidRPr="00B104FE">
        <w:rPr>
          <w:rFonts w:ascii="Arial" w:hAnsi="Arial" w:cs="Arial"/>
          <w:sz w:val="22"/>
          <w:szCs w:val="22"/>
          <w:lang w:val="sr-Latn-RS" w:eastAsia="en-US"/>
        </w:rPr>
        <w:t>2</w:t>
      </w:r>
      <w:r w:rsidRPr="00B104FE">
        <w:rPr>
          <w:rFonts w:ascii="Arial" w:hAnsi="Arial" w:cs="Arial"/>
          <w:sz w:val="22"/>
          <w:szCs w:val="22"/>
          <w:lang w:val="sr-Cyrl-CS" w:eastAsia="en-US"/>
        </w:rPr>
        <w:t xml:space="preserve">2., извршено је узорковање, анализа дневних концентрација и експертиза података о стању аерополена </w:t>
      </w:r>
      <w:r w:rsidRPr="00B104FE">
        <w:rPr>
          <w:rFonts w:ascii="Arial" w:hAnsi="Arial" w:cs="Arial"/>
          <w:sz w:val="22"/>
          <w:szCs w:val="22"/>
          <w:lang w:val="sr-Latn-RS" w:eastAsia="en-US"/>
        </w:rPr>
        <w:t>o</w:t>
      </w:r>
      <w:r w:rsidRPr="00B104FE">
        <w:rPr>
          <w:rFonts w:ascii="Arial" w:hAnsi="Arial" w:cs="Arial"/>
          <w:sz w:val="22"/>
          <w:szCs w:val="22"/>
          <w:lang w:val="sr-Cyrl-RS" w:eastAsia="en-US"/>
        </w:rPr>
        <w:t>д</w:t>
      </w:r>
      <w:r w:rsidRPr="00B104FE">
        <w:rPr>
          <w:rFonts w:ascii="Arial" w:hAnsi="Arial" w:cs="Arial"/>
          <w:sz w:val="22"/>
          <w:szCs w:val="22"/>
          <w:lang w:val="sr-Latn-RS" w:eastAsia="en-US"/>
        </w:rPr>
        <w:t xml:space="preserve"> </w:t>
      </w:r>
      <w:r w:rsidRPr="00B104FE">
        <w:rPr>
          <w:rFonts w:ascii="Arial" w:hAnsi="Arial" w:cs="Arial"/>
          <w:sz w:val="22"/>
          <w:szCs w:val="22"/>
          <w:lang w:val="sr-Cyrl-RS" w:eastAsia="en-US"/>
        </w:rPr>
        <w:t>1.</w:t>
      </w:r>
      <w:r w:rsidRPr="00B104FE">
        <w:rPr>
          <w:rFonts w:ascii="Arial" w:hAnsi="Arial" w:cs="Arial"/>
          <w:sz w:val="22"/>
          <w:szCs w:val="22"/>
          <w:lang w:val="sr-Latn-RS" w:eastAsia="en-US"/>
        </w:rPr>
        <w:t xml:space="preserve"> </w:t>
      </w:r>
      <w:r w:rsidRPr="00B104FE">
        <w:rPr>
          <w:rFonts w:ascii="Arial" w:hAnsi="Arial" w:cs="Arial"/>
          <w:sz w:val="22"/>
          <w:szCs w:val="22"/>
          <w:lang w:val="sr-Cyrl-CS" w:eastAsia="en-US"/>
        </w:rPr>
        <w:t>до 31. августа 20</w:t>
      </w:r>
      <w:r w:rsidRPr="00B104FE">
        <w:rPr>
          <w:rFonts w:ascii="Arial" w:hAnsi="Arial" w:cs="Arial"/>
          <w:sz w:val="22"/>
          <w:szCs w:val="22"/>
          <w:lang w:val="sr-Latn-RS" w:eastAsia="en-US"/>
        </w:rPr>
        <w:t>2</w:t>
      </w:r>
      <w:r w:rsidRPr="00B104FE">
        <w:rPr>
          <w:rFonts w:ascii="Arial" w:hAnsi="Arial" w:cs="Arial"/>
          <w:sz w:val="22"/>
          <w:szCs w:val="22"/>
          <w:lang w:val="sr-Cyrl-RS" w:eastAsia="en-US"/>
        </w:rPr>
        <w:t>2</w:t>
      </w:r>
      <w:r w:rsidRPr="00B104FE">
        <w:rPr>
          <w:rFonts w:ascii="Arial" w:hAnsi="Arial" w:cs="Arial"/>
          <w:sz w:val="22"/>
          <w:szCs w:val="22"/>
          <w:lang w:val="sr-Cyrl-CS" w:eastAsia="en-US"/>
        </w:rPr>
        <w:t>. Месечни извештај за август је формиран од података о дневним концентрацијама аерополена за 31 дан (График 1 и Прилог 1).</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ru-RU" w:eastAsia="en-US"/>
        </w:rPr>
        <w:t>Дневне концентрације аерополена (ПЗ/m</w:t>
      </w:r>
      <w:r w:rsidRPr="00B104FE">
        <w:rPr>
          <w:rFonts w:ascii="Arial" w:hAnsi="Arial" w:cs="Arial"/>
          <w:sz w:val="22"/>
          <w:szCs w:val="22"/>
          <w:vertAlign w:val="superscript"/>
          <w:lang w:val="ru-RU" w:eastAsia="en-US"/>
        </w:rPr>
        <w:t xml:space="preserve">3 </w:t>
      </w:r>
      <w:r w:rsidRPr="00B104FE">
        <w:rPr>
          <w:rFonts w:ascii="Arial" w:hAnsi="Arial" w:cs="Arial"/>
          <w:sz w:val="22"/>
          <w:szCs w:val="22"/>
          <w:lang w:val="ru-RU" w:eastAsia="en-US"/>
        </w:rPr>
        <w:t xml:space="preserve">ваздуха) горе наведених типова полена употребљене су за формирање извештаја о ризику за настанак алергијских реакција. Како би ускладили резултате мониторинга са </w:t>
      </w:r>
      <w:r w:rsidRPr="00B104FE">
        <w:rPr>
          <w:rFonts w:ascii="Arial" w:hAnsi="Arial" w:cs="Arial"/>
          <w:sz w:val="22"/>
          <w:szCs w:val="22"/>
          <w:lang w:val="sr-Cyrl-CS" w:eastAsia="en-US"/>
        </w:rPr>
        <w:t>принципом кожног тестирања у Србији (тест осетљивости на полен дрвећа, трава и корова), графички је приказано дневно варирање присуства ових класа аерополена (График 1).</w:t>
      </w:r>
    </w:p>
    <w:p w:rsidR="00B104FE" w:rsidRPr="00B104FE" w:rsidRDefault="00B104FE" w:rsidP="00B104FE">
      <w:pPr>
        <w:spacing w:before="120"/>
        <w:jc w:val="center"/>
        <w:rPr>
          <w:szCs w:val="22"/>
          <w:lang w:val="en-US" w:eastAsia="en-US"/>
        </w:rPr>
      </w:pPr>
      <w:r>
        <w:rPr>
          <w:noProof/>
          <w:szCs w:val="22"/>
          <w:lang w:val="en-US" w:eastAsia="en-US"/>
        </w:rPr>
        <w:lastRenderedPageBreak/>
        <w:drawing>
          <wp:inline distT="0" distB="0" distL="0" distR="0">
            <wp:extent cx="6505575" cy="2990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299085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6"/>
      </w:tblGrid>
      <w:tr w:rsidR="00B104FE" w:rsidRPr="00B104FE" w:rsidTr="0013788A">
        <w:trPr>
          <w:jc w:val="center"/>
        </w:trPr>
        <w:tc>
          <w:tcPr>
            <w:tcW w:w="10001" w:type="dxa"/>
          </w:tcPr>
          <w:p w:rsidR="00B104FE" w:rsidRPr="00B104FE" w:rsidRDefault="00B104FE" w:rsidP="00B104FE">
            <w:pPr>
              <w:spacing w:before="120"/>
              <w:jc w:val="both"/>
              <w:rPr>
                <w:rFonts w:ascii="Arial" w:hAnsi="Arial" w:cs="Arial"/>
                <w:sz w:val="22"/>
                <w:szCs w:val="22"/>
                <w:highlight w:val="yellow"/>
                <w:lang w:val="sr-Cyrl-CS" w:eastAsia="en-US"/>
              </w:rPr>
            </w:pPr>
            <w:r w:rsidRPr="00B104FE">
              <w:rPr>
                <w:rFonts w:ascii="Arial" w:hAnsi="Arial" w:cs="Arial"/>
                <w:sz w:val="22"/>
                <w:szCs w:val="22"/>
                <w:lang w:val="sr-Cyrl-CS" w:eastAsia="en-US"/>
              </w:rPr>
              <w:t>График 1. Однос полена дрвећа, трава и корова у укупним просечним дневним концентрацијама током августа 20</w:t>
            </w:r>
            <w:r w:rsidRPr="00B104FE">
              <w:rPr>
                <w:rFonts w:ascii="Arial" w:hAnsi="Arial" w:cs="Arial"/>
                <w:sz w:val="22"/>
                <w:szCs w:val="22"/>
                <w:lang w:val="sr-Latn-RS" w:eastAsia="en-US"/>
              </w:rPr>
              <w:t>2</w:t>
            </w:r>
            <w:r w:rsidRPr="00B104FE">
              <w:rPr>
                <w:rFonts w:ascii="Arial" w:hAnsi="Arial" w:cs="Arial"/>
                <w:sz w:val="22"/>
                <w:szCs w:val="22"/>
                <w:lang w:val="en-US" w:eastAsia="en-US"/>
              </w:rPr>
              <w:t>2</w:t>
            </w:r>
            <w:r w:rsidRPr="00B104FE">
              <w:rPr>
                <w:rFonts w:ascii="Arial" w:hAnsi="Arial" w:cs="Arial"/>
                <w:sz w:val="22"/>
                <w:szCs w:val="22"/>
                <w:lang w:val="sr-Cyrl-CS" w:eastAsia="en-US"/>
              </w:rPr>
              <w:t>. год. у Новом Саду</w:t>
            </w:r>
          </w:p>
        </w:tc>
      </w:tr>
    </w:tbl>
    <w:p w:rsidR="00B104FE" w:rsidRPr="00B104FE" w:rsidRDefault="00B104FE" w:rsidP="00B104FE">
      <w:pPr>
        <w:spacing w:after="120"/>
        <w:jc w:val="both"/>
        <w:rPr>
          <w:rFonts w:ascii="Arial" w:hAnsi="Arial" w:cs="Arial"/>
          <w:sz w:val="22"/>
          <w:szCs w:val="22"/>
          <w:lang w:val="sr-Cyrl-CS" w:eastAsia="en-US"/>
        </w:rPr>
      </w:pPr>
      <w:r w:rsidRPr="00B104FE">
        <w:rPr>
          <w:rFonts w:ascii="Arial" w:hAnsi="Arial" w:cs="Arial"/>
          <w:sz w:val="22"/>
          <w:szCs w:val="22"/>
          <w:lang w:val="sr-Cyrl-CS" w:eastAsia="en-US"/>
        </w:rPr>
        <w:t>За период мерења од 1. до 31. августа 20</w:t>
      </w:r>
      <w:r w:rsidRPr="00B104FE">
        <w:rPr>
          <w:rFonts w:ascii="Arial" w:hAnsi="Arial" w:cs="Arial"/>
          <w:sz w:val="22"/>
          <w:szCs w:val="22"/>
          <w:lang w:val="sr-Latn-RS" w:eastAsia="en-US"/>
        </w:rPr>
        <w:t>2</w:t>
      </w:r>
      <w:r w:rsidRPr="00B104FE">
        <w:rPr>
          <w:rFonts w:ascii="Arial" w:hAnsi="Arial" w:cs="Arial"/>
          <w:sz w:val="22"/>
          <w:szCs w:val="22"/>
          <w:lang w:val="sr-Cyrl-CS" w:eastAsia="en-US"/>
        </w:rPr>
        <w:t xml:space="preserve">2. године за полен: дрвећа (График 2а), трава (график 2б) и корова (график </w:t>
      </w:r>
      <w:r w:rsidRPr="00B104FE">
        <w:rPr>
          <w:rFonts w:ascii="Arial" w:hAnsi="Arial" w:cs="Arial"/>
          <w:sz w:val="22"/>
          <w:szCs w:val="22"/>
          <w:lang w:val="sr-Latn-RS" w:eastAsia="en-US"/>
        </w:rPr>
        <w:t>2</w:t>
      </w:r>
      <w:r w:rsidRPr="00B104FE">
        <w:rPr>
          <w:rFonts w:ascii="Arial" w:hAnsi="Arial" w:cs="Arial"/>
          <w:sz w:val="22"/>
          <w:szCs w:val="22"/>
          <w:lang w:val="sr-Cyrl-CS" w:eastAsia="en-US"/>
        </w:rPr>
        <w:t xml:space="preserve">в) </w:t>
      </w:r>
      <w:r w:rsidRPr="00B104FE">
        <w:rPr>
          <w:rFonts w:ascii="Arial" w:hAnsi="Arial" w:cs="Arial"/>
          <w:sz w:val="22"/>
          <w:szCs w:val="22"/>
          <w:lang w:val="sr-Cyrl-RS" w:eastAsia="en-US"/>
        </w:rPr>
        <w:t xml:space="preserve">приказано </w:t>
      </w:r>
      <w:r w:rsidRPr="00B104FE">
        <w:rPr>
          <w:rFonts w:ascii="Arial" w:hAnsi="Arial" w:cs="Arial"/>
          <w:sz w:val="22"/>
          <w:szCs w:val="22"/>
          <w:lang w:val="sr-Cyrl-CS" w:eastAsia="en-US"/>
        </w:rPr>
        <w:t>је варирање дневних концентрација и израчунти су трендови просечних дневних концентрација.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2"/>
        <w:gridCol w:w="3100"/>
        <w:gridCol w:w="3114"/>
      </w:tblGrid>
      <w:tr w:rsidR="00B104FE" w:rsidRPr="00B104FE" w:rsidTr="0013788A">
        <w:trPr>
          <w:trHeight w:val="990"/>
        </w:trPr>
        <w:tc>
          <w:tcPr>
            <w:tcW w:w="3561" w:type="dxa"/>
          </w:tcPr>
          <w:p w:rsidR="00B104FE" w:rsidRPr="00B104FE" w:rsidRDefault="00B104FE" w:rsidP="00B104FE">
            <w:pPr>
              <w:jc w:val="both"/>
              <w:rPr>
                <w:rFonts w:ascii="Arial" w:hAnsi="Arial" w:cs="Arial"/>
                <w:sz w:val="16"/>
                <w:szCs w:val="16"/>
                <w:lang w:val="en-US" w:eastAsia="en-US"/>
              </w:rPr>
            </w:pPr>
            <w:r w:rsidRPr="00B104FE">
              <w:rPr>
                <w:rFonts w:ascii="Arial" w:hAnsi="Arial" w:cs="Arial"/>
                <w:sz w:val="16"/>
                <w:szCs w:val="16"/>
                <w:lang w:val="sr-Cyrl-CS" w:eastAsia="en-US"/>
              </w:rPr>
              <w:t xml:space="preserve">а) </w:t>
            </w:r>
          </w:p>
          <w:p w:rsidR="00B104FE" w:rsidRPr="00B104FE" w:rsidRDefault="00B104FE" w:rsidP="00B104FE">
            <w:pPr>
              <w:jc w:val="both"/>
              <w:rPr>
                <w:rFonts w:ascii="Arial" w:hAnsi="Arial" w:cs="Arial"/>
                <w:sz w:val="16"/>
                <w:szCs w:val="16"/>
                <w:lang w:val="en-US" w:eastAsia="en-US"/>
              </w:rPr>
            </w:pPr>
            <w:r>
              <w:rPr>
                <w:rFonts w:ascii="Arial" w:hAnsi="Arial" w:cs="Arial"/>
                <w:noProof/>
                <w:sz w:val="16"/>
                <w:szCs w:val="16"/>
                <w:lang w:val="en-US" w:eastAsia="en-US"/>
              </w:rPr>
              <w:drawing>
                <wp:inline distT="0" distB="0" distL="0" distR="0">
                  <wp:extent cx="2124075" cy="1266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266825"/>
                          </a:xfrm>
                          <a:prstGeom prst="rect">
                            <a:avLst/>
                          </a:prstGeom>
                          <a:noFill/>
                          <a:ln>
                            <a:noFill/>
                          </a:ln>
                        </pic:spPr>
                      </pic:pic>
                    </a:graphicData>
                  </a:graphic>
                </wp:inline>
              </w:drawing>
            </w:r>
          </w:p>
        </w:tc>
        <w:tc>
          <w:tcPr>
            <w:tcW w:w="3447" w:type="dxa"/>
          </w:tcPr>
          <w:p w:rsidR="00B104FE" w:rsidRPr="00B104FE" w:rsidRDefault="00B104FE" w:rsidP="00B104FE">
            <w:pPr>
              <w:jc w:val="both"/>
              <w:rPr>
                <w:rFonts w:ascii="Arial" w:hAnsi="Arial" w:cs="Arial"/>
                <w:sz w:val="16"/>
                <w:szCs w:val="16"/>
                <w:lang w:val="sr-Cyrl-CS" w:eastAsia="en-US"/>
              </w:rPr>
            </w:pPr>
            <w:r w:rsidRPr="00B104FE">
              <w:rPr>
                <w:rFonts w:ascii="Arial" w:hAnsi="Arial" w:cs="Arial"/>
                <w:sz w:val="16"/>
                <w:szCs w:val="16"/>
                <w:lang w:val="sr-Cyrl-CS" w:eastAsia="en-US"/>
              </w:rPr>
              <w:t xml:space="preserve">б) </w:t>
            </w:r>
          </w:p>
          <w:p w:rsidR="00B104FE" w:rsidRPr="00B104FE" w:rsidRDefault="00B104FE" w:rsidP="00B104FE">
            <w:pPr>
              <w:jc w:val="both"/>
              <w:rPr>
                <w:rFonts w:ascii="Arial" w:hAnsi="Arial" w:cs="Arial"/>
                <w:sz w:val="16"/>
                <w:szCs w:val="16"/>
                <w:lang w:val="sr-Cyrl-CS" w:eastAsia="en-US"/>
              </w:rPr>
            </w:pPr>
            <w:r>
              <w:rPr>
                <w:rFonts w:ascii="Arial" w:hAnsi="Arial" w:cs="Arial"/>
                <w:noProof/>
                <w:sz w:val="16"/>
                <w:szCs w:val="16"/>
                <w:lang w:val="en-US" w:eastAsia="en-US"/>
              </w:rPr>
              <w:drawing>
                <wp:inline distT="0" distB="0" distL="0" distR="0">
                  <wp:extent cx="2047875" cy="1219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219200"/>
                          </a:xfrm>
                          <a:prstGeom prst="rect">
                            <a:avLst/>
                          </a:prstGeom>
                          <a:noFill/>
                          <a:ln>
                            <a:noFill/>
                          </a:ln>
                        </pic:spPr>
                      </pic:pic>
                    </a:graphicData>
                  </a:graphic>
                </wp:inline>
              </w:drawing>
            </w:r>
          </w:p>
        </w:tc>
        <w:tc>
          <w:tcPr>
            <w:tcW w:w="3463" w:type="dxa"/>
          </w:tcPr>
          <w:p w:rsidR="00B104FE" w:rsidRPr="00B104FE" w:rsidRDefault="00B104FE" w:rsidP="00B104FE">
            <w:pPr>
              <w:jc w:val="both"/>
              <w:rPr>
                <w:rFonts w:ascii="Arial" w:hAnsi="Arial" w:cs="Arial"/>
                <w:sz w:val="16"/>
                <w:szCs w:val="16"/>
                <w:lang w:val="sr-Cyrl-CS" w:eastAsia="en-US"/>
              </w:rPr>
            </w:pPr>
            <w:r w:rsidRPr="00B104FE">
              <w:rPr>
                <w:rFonts w:ascii="Arial" w:hAnsi="Arial" w:cs="Arial"/>
                <w:sz w:val="16"/>
                <w:szCs w:val="16"/>
                <w:lang w:val="sr-Cyrl-CS" w:eastAsia="en-US"/>
              </w:rPr>
              <w:t xml:space="preserve">в) </w:t>
            </w:r>
          </w:p>
          <w:p w:rsidR="00B104FE" w:rsidRPr="00B104FE" w:rsidRDefault="00B104FE" w:rsidP="00B104FE">
            <w:pPr>
              <w:jc w:val="both"/>
              <w:rPr>
                <w:rFonts w:ascii="Arial" w:hAnsi="Arial" w:cs="Arial"/>
                <w:sz w:val="16"/>
                <w:szCs w:val="16"/>
                <w:lang w:val="sr-Cyrl-CS" w:eastAsia="en-US"/>
              </w:rPr>
            </w:pPr>
            <w:r>
              <w:rPr>
                <w:rFonts w:ascii="Arial" w:hAnsi="Arial" w:cs="Arial"/>
                <w:noProof/>
                <w:sz w:val="16"/>
                <w:szCs w:val="16"/>
                <w:lang w:val="en-US" w:eastAsia="en-US"/>
              </w:rPr>
              <w:drawing>
                <wp:inline distT="0" distB="0" distL="0" distR="0">
                  <wp:extent cx="20574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inline>
              </w:drawing>
            </w:r>
          </w:p>
        </w:tc>
      </w:tr>
      <w:tr w:rsidR="00B104FE" w:rsidRPr="00B104FE" w:rsidTr="0013788A">
        <w:tc>
          <w:tcPr>
            <w:tcW w:w="10471" w:type="dxa"/>
            <w:gridSpan w:val="3"/>
          </w:tcPr>
          <w:p w:rsidR="00B104FE" w:rsidRPr="00B104FE" w:rsidRDefault="00B104FE" w:rsidP="00B104FE">
            <w:pPr>
              <w:spacing w:before="120" w:after="120"/>
              <w:jc w:val="both"/>
              <w:rPr>
                <w:rFonts w:ascii="Arial" w:hAnsi="Arial" w:cs="Arial"/>
                <w:sz w:val="22"/>
                <w:szCs w:val="22"/>
                <w:lang w:val="sr-Cyrl-CS" w:eastAsia="en-US"/>
              </w:rPr>
            </w:pPr>
            <w:r w:rsidRPr="00B104FE">
              <w:rPr>
                <w:rFonts w:ascii="Arial" w:hAnsi="Arial" w:cs="Arial"/>
                <w:sz w:val="22"/>
                <w:szCs w:val="22"/>
                <w:lang w:val="sr-Cyrl-CS" w:eastAsia="en-US"/>
              </w:rPr>
              <w:t>График 2. Варирање и тренд просечних дневних концентрација полена: дрвећа (а), трава (б) и корова (в) током августа 20</w:t>
            </w:r>
            <w:r w:rsidRPr="00B104FE">
              <w:rPr>
                <w:rFonts w:ascii="Arial" w:hAnsi="Arial" w:cs="Arial"/>
                <w:sz w:val="22"/>
                <w:szCs w:val="22"/>
                <w:lang w:val="sr-Latn-RS" w:eastAsia="en-US"/>
              </w:rPr>
              <w:t>2</w:t>
            </w:r>
            <w:r w:rsidRPr="00B104FE">
              <w:rPr>
                <w:rFonts w:ascii="Arial" w:hAnsi="Arial" w:cs="Arial"/>
                <w:sz w:val="22"/>
                <w:szCs w:val="22"/>
                <w:lang w:val="sr-Cyrl-CS" w:eastAsia="en-US"/>
              </w:rPr>
              <w:t>2. год. у Новом Саду</w:t>
            </w:r>
          </w:p>
        </w:tc>
      </w:tr>
    </w:tbl>
    <w:p w:rsidR="00B104FE" w:rsidRPr="00B104FE" w:rsidRDefault="00B104FE" w:rsidP="00B104FE">
      <w:pPr>
        <w:spacing w:before="120" w:after="120"/>
        <w:jc w:val="both"/>
        <w:rPr>
          <w:rFonts w:ascii="Arial" w:hAnsi="Arial" w:cs="Arial"/>
          <w:sz w:val="22"/>
          <w:szCs w:val="22"/>
          <w:lang w:val="sr-Cyrl-RS" w:eastAsia="en-US"/>
        </w:rPr>
      </w:pPr>
      <w:r w:rsidRPr="00B104FE">
        <w:rPr>
          <w:rFonts w:ascii="Arial" w:hAnsi="Arial" w:cs="Arial"/>
          <w:sz w:val="22"/>
          <w:szCs w:val="22"/>
          <w:lang w:val="sr-Cyrl-RS" w:eastAsia="en-US"/>
        </w:rPr>
        <w:t>Током августа регистроване су само појединачна поленова зрна дрвенастих биљних врста које се прате у Новом Саду. Ризик за настанак алергиских симптома код осетљивих особа на полен дрвећа</w:t>
      </w:r>
      <w:r w:rsidRPr="00B104FE">
        <w:rPr>
          <w:rFonts w:ascii="Arial" w:hAnsi="Arial" w:cs="Arial"/>
          <w:sz w:val="22"/>
          <w:szCs w:val="22"/>
          <w:lang w:val="sr-Cyrl-CS" w:eastAsia="en-US"/>
        </w:rPr>
        <w:t xml:space="preserve"> није постојао (График 2а). </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трава је био суспендован у ваздуху </w:t>
      </w:r>
      <w:r w:rsidRPr="00B104FE">
        <w:rPr>
          <w:rFonts w:ascii="Arial" w:hAnsi="Arial" w:cs="Arial"/>
          <w:sz w:val="22"/>
          <w:szCs w:val="22"/>
          <w:lang w:val="sr-Cyrl-RS" w:eastAsia="en-US"/>
        </w:rPr>
        <w:t xml:space="preserve">готово </w:t>
      </w:r>
      <w:r w:rsidRPr="00B104FE">
        <w:rPr>
          <w:rFonts w:ascii="Arial" w:hAnsi="Arial" w:cs="Arial"/>
          <w:sz w:val="22"/>
          <w:szCs w:val="22"/>
          <w:lang w:val="sr-Cyrl-CS" w:eastAsia="en-US"/>
        </w:rPr>
        <w:t>сваки дан са ниским дневним концентрацијама, те је постојао низак ризик за настанак алергијских симптома код осетљивих особа (График 2б).</w:t>
      </w:r>
    </w:p>
    <w:p w:rsidR="00B104FE" w:rsidRPr="00B104FE" w:rsidRDefault="00B104FE" w:rsidP="00B104FE">
      <w:pPr>
        <w:spacing w:before="120"/>
        <w:jc w:val="both"/>
        <w:rPr>
          <w:rFonts w:ascii="Arial" w:hAnsi="Arial" w:cs="Arial"/>
          <w:sz w:val="22"/>
          <w:szCs w:val="22"/>
          <w:lang w:val="sr-Cyrl-RS" w:eastAsia="en-US"/>
        </w:rPr>
      </w:pPr>
      <w:r w:rsidRPr="00B104FE">
        <w:rPr>
          <w:rFonts w:ascii="Arial" w:hAnsi="Arial" w:cs="Arial"/>
          <w:sz w:val="22"/>
          <w:szCs w:val="22"/>
          <w:lang w:val="sr-Cyrl-CS" w:eastAsia="en-US"/>
        </w:rPr>
        <w:t>Регисторване су повишене дневне концентрације полена корова готово цео месец. Т</w:t>
      </w:r>
      <w:r w:rsidRPr="00B104FE">
        <w:rPr>
          <w:rFonts w:ascii="Arial" w:hAnsi="Arial" w:cs="Arial"/>
          <w:sz w:val="22"/>
          <w:szCs w:val="22"/>
          <w:lang w:val="sr-Latn-RS" w:eastAsia="en-US"/>
        </w:rPr>
        <w:t>o</w:t>
      </w:r>
      <w:r w:rsidRPr="00B104FE">
        <w:rPr>
          <w:rFonts w:ascii="Arial" w:hAnsi="Arial" w:cs="Arial"/>
          <w:sz w:val="22"/>
          <w:szCs w:val="22"/>
          <w:lang w:val="sr-Cyrl-CS" w:eastAsia="en-US"/>
        </w:rPr>
        <w:t>ком августа утврђен</w:t>
      </w:r>
      <w:r w:rsidRPr="00B104FE">
        <w:rPr>
          <w:rFonts w:ascii="Arial" w:hAnsi="Arial" w:cs="Arial"/>
          <w:sz w:val="22"/>
          <w:szCs w:val="22"/>
          <w:lang w:val="sr-Latn-RS" w:eastAsia="en-US"/>
        </w:rPr>
        <w:t>o</w:t>
      </w:r>
      <w:r w:rsidRPr="00B104FE">
        <w:rPr>
          <w:rFonts w:ascii="Arial" w:hAnsi="Arial" w:cs="Arial"/>
          <w:sz w:val="22"/>
          <w:szCs w:val="22"/>
          <w:lang w:val="sr-Cyrl-CS" w:eastAsia="en-US"/>
        </w:rPr>
        <w:t xml:space="preserve"> је варирање и изражен тренд повећања дневних концентрација полена корова, првенствено због амброзије која је ушла у период интензивног цветања. Дневне вредности полена корова су доминатно учествовале у одржавању повишеног (умерено високог и високог) ризика за настанак алергијских симптома код осетљивих особа (График 2</w:t>
      </w:r>
      <w:r w:rsidRPr="00B104FE">
        <w:rPr>
          <w:rFonts w:ascii="Arial" w:hAnsi="Arial" w:cs="Arial"/>
          <w:sz w:val="22"/>
          <w:szCs w:val="22"/>
          <w:lang w:val="sr-Cyrl-RS" w:eastAsia="en-US"/>
        </w:rPr>
        <w:t>в).</w:t>
      </w:r>
    </w:p>
    <w:p w:rsidR="00B104FE" w:rsidRPr="00B104FE" w:rsidRDefault="00B104FE" w:rsidP="00B104FE">
      <w:pPr>
        <w:spacing w:before="120"/>
        <w:jc w:val="both"/>
        <w:rPr>
          <w:rFonts w:ascii="Arial" w:hAnsi="Arial" w:cs="Arial"/>
          <w:sz w:val="22"/>
          <w:szCs w:val="22"/>
          <w:lang w:val="sr-Cyrl-RS" w:eastAsia="en-US"/>
        </w:rPr>
      </w:pPr>
      <w:r w:rsidRPr="00B104FE">
        <w:rPr>
          <w:rFonts w:ascii="Arial" w:hAnsi="Arial" w:cs="Arial"/>
          <w:sz w:val="22"/>
          <w:szCs w:val="22"/>
          <w:lang w:val="sr-Cyrl-CS" w:eastAsia="en-US"/>
        </w:rPr>
        <w:lastRenderedPageBreak/>
        <w:t xml:space="preserve">У ваздуху је утврђено присуство </w:t>
      </w:r>
      <w:r w:rsidRPr="00B104FE">
        <w:rPr>
          <w:rFonts w:ascii="Arial" w:hAnsi="Arial" w:cs="Arial"/>
          <w:sz w:val="22"/>
          <w:szCs w:val="22"/>
          <w:lang w:val="sr-Cyrl-RS" w:eastAsia="en-US"/>
        </w:rPr>
        <w:t>12</w:t>
      </w:r>
      <w:r w:rsidRPr="00B104FE">
        <w:rPr>
          <w:rFonts w:ascii="Arial" w:hAnsi="Arial" w:cs="Arial"/>
          <w:sz w:val="22"/>
          <w:szCs w:val="22"/>
          <w:lang w:val="sr-Cyrl-CS" w:eastAsia="en-US"/>
        </w:rPr>
        <w:t xml:space="preserve"> од 24 типа полена које се прате У Новом Саду (Прилог 1). Просечне средње дневне концентрације полена су варирале од минималних </w:t>
      </w:r>
      <w:r w:rsidRPr="00B104FE">
        <w:rPr>
          <w:rFonts w:ascii="Arial" w:hAnsi="Arial" w:cs="Arial"/>
          <w:sz w:val="22"/>
          <w:szCs w:val="22"/>
          <w:lang w:val="sr-Cyrl-RS" w:eastAsia="en-US"/>
        </w:rPr>
        <w:t>52</w:t>
      </w:r>
      <w:r w:rsidRPr="00B104FE">
        <w:rPr>
          <w:rFonts w:ascii="Arial" w:hAnsi="Arial" w:cs="Arial"/>
          <w:sz w:val="22"/>
          <w:szCs w:val="22"/>
          <w:lang w:val="sr-Cyrl-CS" w:eastAsia="en-US"/>
        </w:rPr>
        <w:t xml:space="preserve"> до максималних </w:t>
      </w:r>
      <w:r w:rsidRPr="00B104FE">
        <w:rPr>
          <w:rFonts w:ascii="Arial" w:hAnsi="Arial" w:cs="Arial"/>
          <w:sz w:val="22"/>
          <w:szCs w:val="22"/>
          <w:lang w:val="sr-Cyrl-RS" w:eastAsia="en-US"/>
        </w:rPr>
        <w:t>564</w:t>
      </w:r>
      <w:r w:rsidRPr="00B104FE">
        <w:rPr>
          <w:rFonts w:ascii="Arial" w:hAnsi="Arial" w:cs="Arial"/>
          <w:sz w:val="22"/>
          <w:szCs w:val="22"/>
          <w:lang w:val="sr-Cyrl-CS" w:eastAsia="en-US"/>
        </w:rPr>
        <w:t xml:space="preserve"> ПЗ/</w:t>
      </w:r>
      <w:r w:rsidRPr="00B104FE">
        <w:rPr>
          <w:rFonts w:ascii="Arial" w:hAnsi="Arial" w:cs="Arial"/>
          <w:sz w:val="22"/>
          <w:szCs w:val="22"/>
          <w:lang w:eastAsia="en-US"/>
        </w:rPr>
        <w:t>m</w:t>
      </w:r>
      <w:r w:rsidRPr="00B104FE">
        <w:rPr>
          <w:rFonts w:ascii="Arial" w:hAnsi="Arial" w:cs="Arial"/>
          <w:sz w:val="22"/>
          <w:szCs w:val="22"/>
          <w:vertAlign w:val="superscript"/>
          <w:lang w:val="sr-Cyrl-CS" w:eastAsia="en-US"/>
        </w:rPr>
        <w:t>3</w:t>
      </w:r>
      <w:r w:rsidRPr="00B104FE">
        <w:rPr>
          <w:rFonts w:ascii="Arial" w:hAnsi="Arial" w:cs="Arial"/>
          <w:sz w:val="22"/>
          <w:szCs w:val="22"/>
          <w:lang w:eastAsia="en-US"/>
        </w:rPr>
        <w:t xml:space="preserve"> </w:t>
      </w:r>
      <w:r w:rsidRPr="00B104FE">
        <w:rPr>
          <w:rFonts w:ascii="Arial" w:hAnsi="Arial" w:cs="Arial"/>
          <w:sz w:val="22"/>
          <w:szCs w:val="22"/>
          <w:lang w:val="sr-Cyrl-CS" w:eastAsia="en-US"/>
        </w:rPr>
        <w:t>ваздуха.</w:t>
      </w:r>
      <w:r w:rsidRPr="00B104FE">
        <w:rPr>
          <w:rFonts w:ascii="Arial" w:hAnsi="Arial" w:cs="Arial"/>
          <w:sz w:val="22"/>
          <w:szCs w:val="22"/>
          <w:lang w:val="sr-Latn-RS" w:eastAsia="en-US"/>
        </w:rPr>
        <w:t xml:space="preserve"> </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Од праћених типова полена дрвећа регистрована су само појединачна поленова зрна: липе током 10 дана, клеке/чемпреса/тисе/тује 4, борова, 2 и платана 1 дан.</w:t>
      </w:r>
      <w:bookmarkStart w:id="1" w:name="_Hlk66180738"/>
      <w:r w:rsidRPr="00B104FE">
        <w:rPr>
          <w:rFonts w:ascii="Arial" w:hAnsi="Arial" w:cs="Arial"/>
          <w:sz w:val="22"/>
          <w:szCs w:val="22"/>
          <w:lang w:val="sr-Cyrl-CS" w:eastAsia="en-US"/>
        </w:rPr>
        <w:t xml:space="preserve"> </w:t>
      </w:r>
      <w:bookmarkStart w:id="2" w:name="_Hlk66181182"/>
      <w:bookmarkEnd w:id="1"/>
      <w:r w:rsidRPr="00B104FE">
        <w:rPr>
          <w:rFonts w:ascii="Arial" w:hAnsi="Arial" w:cs="Arial"/>
          <w:sz w:val="22"/>
          <w:szCs w:val="22"/>
          <w:lang w:val="sr-Cyrl-CS" w:eastAsia="en-US"/>
        </w:rPr>
        <w:t xml:space="preserve">У септембру се очекује још мањи број дана са појединачним поленовим зрнима у ваздуху. </w:t>
      </w:r>
    </w:p>
    <w:bookmarkEnd w:id="2"/>
    <w:p w:rsidR="00B104FE" w:rsidRPr="00B104FE" w:rsidRDefault="00B104FE" w:rsidP="00B104FE">
      <w:pPr>
        <w:spacing w:before="240"/>
        <w:jc w:val="both"/>
        <w:rPr>
          <w:rFonts w:ascii="Arial" w:hAnsi="Arial" w:cs="Arial"/>
          <w:sz w:val="22"/>
          <w:szCs w:val="22"/>
          <w:lang w:val="sr-Cyrl-CS" w:eastAsia="en-US"/>
        </w:rPr>
      </w:pPr>
      <w:r w:rsidRPr="00B104FE">
        <w:rPr>
          <w:rFonts w:ascii="Arial" w:hAnsi="Arial" w:cs="Arial"/>
          <w:sz w:val="22"/>
          <w:szCs w:val="22"/>
          <w:lang w:val="sr-Cyrl-CS" w:eastAsia="en-US"/>
        </w:rPr>
        <w:t>Полен типа трава је забележен 27 дана са ниским дневним концентрацијама (Прилог 1). Ризик за настанак алергијских реакција је био низак. У септембру месецу за полен трава се очекује благо повећање дневних концентрација. Ризик за настанак алергијских симптома код осетљивих особа ће се повећати до умерно високог нивоа.</w:t>
      </w:r>
    </w:p>
    <w:p w:rsidR="00B104FE" w:rsidRPr="00B104FE" w:rsidRDefault="00B104FE" w:rsidP="00B104FE">
      <w:pPr>
        <w:spacing w:before="240"/>
        <w:jc w:val="both"/>
        <w:rPr>
          <w:rFonts w:ascii="Arial" w:hAnsi="Arial" w:cs="Arial"/>
          <w:sz w:val="22"/>
          <w:szCs w:val="22"/>
          <w:lang w:val="sr-Cyrl-CS" w:eastAsia="en-US"/>
        </w:rPr>
      </w:pPr>
      <w:r w:rsidRPr="00B104FE">
        <w:rPr>
          <w:rFonts w:ascii="Arial" w:hAnsi="Arial" w:cs="Arial"/>
          <w:sz w:val="22"/>
          <w:szCs w:val="22"/>
          <w:lang w:val="sr-Cyrl-CS" w:eastAsia="en-US"/>
        </w:rPr>
        <w:t xml:space="preserve">Од коровских врста, у ваздуху је утврђено присуство поленових зрна: амброзије, пелена, конопљи, пепељуга, боквице, киселице и коприве. </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киселица</w:t>
      </w:r>
      <w:r w:rsidRPr="00B104FE">
        <w:rPr>
          <w:rFonts w:ascii="Arial" w:hAnsi="Arial" w:cs="Arial"/>
          <w:sz w:val="22"/>
          <w:szCs w:val="22"/>
          <w:lang w:val="sr-Cyrl-CS" w:eastAsia="en-US"/>
        </w:rPr>
        <w:t>: Полен типа киселице је био регистрован у ваздуху као појединачно зрно токомједног дана. Ризик за настанак алергијских реакција није постојао. Током септембра очекује се случајно појављивање овог типа полена у ваздуху.</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боквица</w:t>
      </w:r>
      <w:r w:rsidRPr="00B104FE">
        <w:rPr>
          <w:rFonts w:ascii="Arial" w:hAnsi="Arial" w:cs="Arial"/>
          <w:sz w:val="22"/>
          <w:szCs w:val="22"/>
          <w:lang w:val="sr-Cyrl-CS" w:eastAsia="en-US"/>
        </w:rPr>
        <w:t xml:space="preserve">: Полен типа боквице је био присутан у ваздуху 13 дана са ниским вредностима. Ризик за настанак алергијских реакција је био низак. У септембру се очекује појава појединачних поленових зрна и низак ризик за осетљиве особе на овај тип полена. </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конопље</w:t>
      </w:r>
      <w:r w:rsidRPr="00B104FE">
        <w:rPr>
          <w:rFonts w:ascii="Arial" w:hAnsi="Arial" w:cs="Arial"/>
          <w:sz w:val="22"/>
          <w:szCs w:val="22"/>
          <w:lang w:val="sr-Cyrl-CS" w:eastAsia="en-US"/>
        </w:rPr>
        <w:t>: Полен типа конопљи је регистрован у ваздуху 27 дана: 21 са ниским и 6 са умерено високим дневним концентрацијама (Прилог 1). Максимум сезоне је регистрован 15. августа (32 ПЗ</w:t>
      </w:r>
      <w:r w:rsidRPr="00B104FE">
        <w:rPr>
          <w:rFonts w:ascii="Arial" w:hAnsi="Arial" w:cs="Arial"/>
          <w:sz w:val="22"/>
          <w:szCs w:val="22"/>
          <w:lang w:val="sr-Latn-RS" w:eastAsia="en-US"/>
        </w:rPr>
        <w:t>/m</w:t>
      </w:r>
      <w:r w:rsidRPr="00B104FE">
        <w:rPr>
          <w:rFonts w:ascii="Arial" w:hAnsi="Arial" w:cs="Arial"/>
          <w:sz w:val="22"/>
          <w:szCs w:val="22"/>
          <w:vertAlign w:val="superscript"/>
          <w:lang w:val="sr-Latn-RS" w:eastAsia="en-US"/>
        </w:rPr>
        <w:t>3</w:t>
      </w:r>
      <w:r w:rsidRPr="00B104FE">
        <w:rPr>
          <w:rFonts w:ascii="Arial" w:hAnsi="Arial" w:cs="Arial"/>
          <w:sz w:val="22"/>
          <w:szCs w:val="22"/>
          <w:lang w:val="sr-Latn-RS" w:eastAsia="en-US"/>
        </w:rPr>
        <w:t xml:space="preserve"> </w:t>
      </w:r>
      <w:r w:rsidRPr="00B104FE">
        <w:rPr>
          <w:rFonts w:ascii="Arial" w:hAnsi="Arial" w:cs="Arial"/>
          <w:sz w:val="22"/>
          <w:szCs w:val="22"/>
          <w:lang w:val="sr-Cyrl-RS" w:eastAsia="en-US"/>
        </w:rPr>
        <w:t>ваздуха)</w:t>
      </w:r>
      <w:r w:rsidRPr="00B104FE">
        <w:rPr>
          <w:rFonts w:ascii="Arial" w:hAnsi="Arial" w:cs="Arial"/>
          <w:sz w:val="22"/>
          <w:szCs w:val="22"/>
          <w:lang w:val="sr-Cyrl-CS" w:eastAsia="en-US"/>
        </w:rPr>
        <w:t>. Половином месеца су бележене повишене – умерено високе дневне концентрације и благо повишен ризик за настанак симптома код осетљивих особа. У септембру се очекује опадање вредности дневних концентрације и крај сезоне овог типа полена.</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пелен</w:t>
      </w:r>
      <w:r w:rsidRPr="00B104FE">
        <w:rPr>
          <w:rFonts w:ascii="Arial" w:hAnsi="Arial" w:cs="Arial"/>
          <w:sz w:val="22"/>
          <w:szCs w:val="22"/>
          <w:lang w:val="sr-Cyrl-CS" w:eastAsia="en-US"/>
        </w:rPr>
        <w:t>: Полен типа пелен је регистрован у ваздуху 27 дана: 21 са ниским и 6 са умерено високим дневним концентрацијама (Прилог 1). Максимум сезоне је регистрован 15. августа (12 ПЗ</w:t>
      </w:r>
      <w:r w:rsidRPr="00B104FE">
        <w:rPr>
          <w:rFonts w:ascii="Arial" w:hAnsi="Arial" w:cs="Arial"/>
          <w:sz w:val="22"/>
          <w:szCs w:val="22"/>
          <w:lang w:val="sr-Latn-RS" w:eastAsia="en-US"/>
        </w:rPr>
        <w:t>/m</w:t>
      </w:r>
      <w:r w:rsidRPr="00B104FE">
        <w:rPr>
          <w:rFonts w:ascii="Arial" w:hAnsi="Arial" w:cs="Arial"/>
          <w:sz w:val="22"/>
          <w:szCs w:val="22"/>
          <w:vertAlign w:val="superscript"/>
          <w:lang w:val="sr-Latn-RS" w:eastAsia="en-US"/>
        </w:rPr>
        <w:t>3</w:t>
      </w:r>
      <w:r w:rsidRPr="00B104FE">
        <w:rPr>
          <w:rFonts w:ascii="Arial" w:hAnsi="Arial" w:cs="Arial"/>
          <w:sz w:val="22"/>
          <w:szCs w:val="22"/>
          <w:lang w:val="sr-Latn-RS" w:eastAsia="en-US"/>
        </w:rPr>
        <w:t xml:space="preserve"> </w:t>
      </w:r>
      <w:r w:rsidRPr="00B104FE">
        <w:rPr>
          <w:rFonts w:ascii="Arial" w:hAnsi="Arial" w:cs="Arial"/>
          <w:sz w:val="22"/>
          <w:szCs w:val="22"/>
          <w:lang w:val="sr-Cyrl-RS" w:eastAsia="en-US"/>
        </w:rPr>
        <w:t>ваздуха)</w:t>
      </w:r>
      <w:r w:rsidRPr="00B104FE">
        <w:rPr>
          <w:rFonts w:ascii="Arial" w:hAnsi="Arial" w:cs="Arial"/>
          <w:sz w:val="22"/>
          <w:szCs w:val="22"/>
          <w:lang w:val="sr-Cyrl-CS" w:eastAsia="en-US"/>
        </w:rPr>
        <w:t>. Половином месеца су бележене повишене –умерено високе дневне концентрације и повишен - умерено високи ризик за настанак симптома код осетљивих особа. Током септембра појавиће се још један период са благим повећање дневних концнетрација на нивоу ниских вредности. Полен пелена ће заједно са амброзијом допринети одржавању високог ризика за настанак алергиских симптома код осетљивих особа.</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пепељуга</w:t>
      </w:r>
      <w:r w:rsidRPr="00B104FE">
        <w:rPr>
          <w:rFonts w:ascii="Arial" w:hAnsi="Arial" w:cs="Arial"/>
          <w:sz w:val="22"/>
          <w:szCs w:val="22"/>
          <w:lang w:val="sr-Cyrl-CS" w:eastAsia="en-US"/>
        </w:rPr>
        <w:t>: Полен типа пепељуга је регистрован у ваздуху 29 дана: 27 са ниским и 2 са умерено високим дневним концентрацијама (Прилог 1). Током месеца владао је веома благо повишен ризик за настанак симптома код осетљивих особа. Током септембра се очекују благо повећање дневних вредности до умерено високих концентрација. У септембру месецу уз полен доминатних коровских биљака, пелена, коприве и амброзије; полен пепељуга ће доприносити одржавању високог ризика за настанак алергиских симптома код осетљивих особа.</w:t>
      </w:r>
    </w:p>
    <w:p w:rsidR="00B104FE" w:rsidRPr="00B104FE" w:rsidRDefault="00B104FE" w:rsidP="00B104FE">
      <w:pPr>
        <w:spacing w:before="120"/>
        <w:jc w:val="both"/>
        <w:rPr>
          <w:rFonts w:ascii="Arial" w:hAnsi="Arial" w:cs="Arial"/>
          <w:sz w:val="22"/>
          <w:szCs w:val="22"/>
          <w:lang w:val="sr-Latn-RS" w:eastAsia="en-US"/>
        </w:rPr>
      </w:pPr>
      <w:r w:rsidRPr="00B104FE">
        <w:rPr>
          <w:rFonts w:ascii="Arial" w:hAnsi="Arial" w:cs="Arial"/>
          <w:sz w:val="22"/>
          <w:szCs w:val="22"/>
          <w:lang w:val="sr-Cyrl-CS" w:eastAsia="en-US"/>
        </w:rPr>
        <w:t xml:space="preserve">Полен типа </w:t>
      </w:r>
      <w:r w:rsidRPr="00B104FE">
        <w:rPr>
          <w:rFonts w:ascii="Arial" w:hAnsi="Arial" w:cs="Arial"/>
          <w:b/>
          <w:sz w:val="22"/>
          <w:szCs w:val="22"/>
          <w:lang w:val="sr-Cyrl-CS" w:eastAsia="en-US"/>
        </w:rPr>
        <w:t>коприва</w:t>
      </w:r>
      <w:r w:rsidRPr="00B104FE">
        <w:rPr>
          <w:rFonts w:ascii="Arial" w:hAnsi="Arial" w:cs="Arial"/>
          <w:sz w:val="22"/>
          <w:szCs w:val="22"/>
          <w:lang w:val="sr-Cyrl-CS" w:eastAsia="en-US"/>
        </w:rPr>
        <w:t xml:space="preserve">: Полен типа коприве је регистрован у ваздуху сваки дан: </w:t>
      </w:r>
      <w:r w:rsidRPr="00B104FE">
        <w:rPr>
          <w:rFonts w:ascii="Arial" w:hAnsi="Arial" w:cs="Arial"/>
          <w:sz w:val="22"/>
          <w:szCs w:val="22"/>
          <w:lang w:val="sr-Cyrl-RS" w:eastAsia="en-US"/>
        </w:rPr>
        <w:t>14</w:t>
      </w:r>
      <w:r w:rsidRPr="00B104FE">
        <w:rPr>
          <w:rFonts w:ascii="Arial" w:hAnsi="Arial" w:cs="Arial"/>
          <w:sz w:val="22"/>
          <w:szCs w:val="22"/>
          <w:lang w:val="sr-Cyrl-CS" w:eastAsia="en-US"/>
        </w:rPr>
        <w:t xml:space="preserve"> са ниским и 17 са умерено високим дневним концентрацијама (Прилог 1). Повишен - умерено висок ризик се одржавао током прве половине августа. У септембру ће просечне дневне концентрације варирати између ниских и умерено високих вредности што ће утицати на одржавање благо повишеног ризика за настанак симптома код осетљивих особа за овај тип полена.</w:t>
      </w:r>
    </w:p>
    <w:p w:rsidR="00B104FE" w:rsidRPr="00B104FE" w:rsidRDefault="00B104FE" w:rsidP="00B104FE">
      <w:pPr>
        <w:spacing w:before="120"/>
        <w:jc w:val="both"/>
        <w:rPr>
          <w:rFonts w:ascii="Arial" w:hAnsi="Arial" w:cs="Arial"/>
          <w:sz w:val="22"/>
          <w:szCs w:val="22"/>
          <w:lang w:val="sr-Cyrl-CS" w:eastAsia="en-US"/>
        </w:rPr>
      </w:pPr>
      <w:r w:rsidRPr="00B104FE">
        <w:rPr>
          <w:rFonts w:ascii="Arial" w:hAnsi="Arial" w:cs="Arial"/>
          <w:sz w:val="22"/>
          <w:szCs w:val="22"/>
          <w:lang w:val="sr-Cyrl-CS" w:eastAsia="en-US"/>
        </w:rPr>
        <w:lastRenderedPageBreak/>
        <w:t xml:space="preserve">Полен типа </w:t>
      </w:r>
      <w:r w:rsidRPr="00B104FE">
        <w:rPr>
          <w:rFonts w:ascii="Arial" w:hAnsi="Arial" w:cs="Arial"/>
          <w:b/>
          <w:sz w:val="22"/>
          <w:szCs w:val="22"/>
          <w:lang w:val="sr-Cyrl-CS" w:eastAsia="en-US"/>
        </w:rPr>
        <w:t>амброзија</w:t>
      </w:r>
      <w:r w:rsidRPr="00B104FE">
        <w:rPr>
          <w:rFonts w:ascii="Arial" w:hAnsi="Arial" w:cs="Arial"/>
          <w:sz w:val="22"/>
          <w:szCs w:val="22"/>
          <w:lang w:val="sr-Cyrl-CS" w:eastAsia="en-US"/>
        </w:rPr>
        <w:t>: Полен типа амброзија је регистрован у ваздуху сваки дан: 7 са ниским и 12 са умерено високим и 12 са високим дневним концентрацијама (Прилог 1). Максимална вредност од 553 ПЗ</w:t>
      </w:r>
      <w:r w:rsidRPr="00B104FE">
        <w:rPr>
          <w:rFonts w:ascii="Arial" w:hAnsi="Arial" w:cs="Arial"/>
          <w:sz w:val="22"/>
          <w:szCs w:val="22"/>
          <w:lang w:val="sr-Latn-RS" w:eastAsia="en-US"/>
        </w:rPr>
        <w:t>/m</w:t>
      </w:r>
      <w:r w:rsidRPr="00B104FE">
        <w:rPr>
          <w:rFonts w:ascii="Arial" w:hAnsi="Arial" w:cs="Arial"/>
          <w:sz w:val="22"/>
          <w:szCs w:val="22"/>
          <w:vertAlign w:val="superscript"/>
          <w:lang w:val="sr-Latn-RS" w:eastAsia="en-US"/>
        </w:rPr>
        <w:t>3</w:t>
      </w:r>
      <w:r w:rsidRPr="00B104FE">
        <w:rPr>
          <w:rFonts w:ascii="Arial" w:hAnsi="Arial" w:cs="Arial"/>
          <w:sz w:val="22"/>
          <w:szCs w:val="22"/>
          <w:lang w:val="sr-Latn-RS" w:eastAsia="en-US"/>
        </w:rPr>
        <w:t xml:space="preserve"> </w:t>
      </w:r>
      <w:r w:rsidRPr="00B104FE">
        <w:rPr>
          <w:rFonts w:ascii="Arial" w:hAnsi="Arial" w:cs="Arial"/>
          <w:sz w:val="22"/>
          <w:szCs w:val="22"/>
          <w:lang w:val="sr-Cyrl-RS" w:eastAsia="en-US"/>
        </w:rPr>
        <w:t>ваздуха</w:t>
      </w:r>
      <w:r w:rsidRPr="00B104FE">
        <w:rPr>
          <w:rFonts w:ascii="Arial" w:hAnsi="Arial" w:cs="Arial"/>
          <w:sz w:val="22"/>
          <w:szCs w:val="22"/>
          <w:lang w:val="sr-Cyrl-CS" w:eastAsia="en-US"/>
        </w:rPr>
        <w:t xml:space="preserve"> забележена је 28. Августа. Већ крајем прве декаде (7. и 9. август) забележене су умерено високе дневне концентрације, током друге декаде регистрована су 3 дана са високим вредностима док су трећу декаду окарактерисали дани са високим дневним концентрацијама. Ризик за настанак симптома је већ био висок током прве половине месеца због упоредног појављивања повишених дневних концентрација полена пелена и амброзије. Због повишених дневних вредности полена амброзије високи ризик се одржао до краја месеца упркос учесталим падавинама. У складу са метеоролошким условима у септембру дневне концентрације полена амброзије ће варирати на граници умерено високих и високих вредности. У том случају ће се и повишени - високи ризик задржати до половине септембра месеца.</w:t>
      </w:r>
    </w:p>
    <w:p w:rsidR="00CC5885" w:rsidRPr="00B104FE" w:rsidRDefault="00CC5885" w:rsidP="00CC5885">
      <w:pPr>
        <w:rPr>
          <w:noProof/>
          <w:szCs w:val="16"/>
          <w:lang w:val="sr-Cyrl-CS" w:eastAsia="en-US"/>
        </w:rPr>
      </w:pPr>
    </w:p>
    <w:p w:rsidR="0030068E" w:rsidRPr="00B104FE" w:rsidRDefault="0030068E" w:rsidP="00CC5885">
      <w:pPr>
        <w:rPr>
          <w:noProof/>
          <w:szCs w:val="16"/>
          <w:lang w:val="sr-Cyrl-CS" w:eastAsia="en-US"/>
        </w:rPr>
      </w:pPr>
    </w:p>
    <w:p w:rsidR="0030068E" w:rsidRDefault="00B104FE" w:rsidP="00CC5885">
      <w:pPr>
        <w:rPr>
          <w:noProof/>
          <w:szCs w:val="16"/>
          <w:lang w:val="en-US" w:eastAsia="en-US"/>
        </w:rPr>
      </w:pPr>
      <w:r>
        <w:rPr>
          <w:noProof/>
          <w:szCs w:val="16"/>
          <w:lang w:val="en-US" w:eastAsia="en-US"/>
        </w:rPr>
        <w:drawing>
          <wp:inline distT="0" distB="0" distL="0" distR="0" wp14:anchorId="5FD51B92">
            <wp:extent cx="6191250" cy="346188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4196" cy="3469119"/>
                    </a:xfrm>
                    <a:prstGeom prst="rect">
                      <a:avLst/>
                    </a:prstGeom>
                    <a:noFill/>
                  </pic:spPr>
                </pic:pic>
              </a:graphicData>
            </a:graphic>
          </wp:inline>
        </w:drawing>
      </w:r>
    </w:p>
    <w:p w:rsidR="00D56BCF" w:rsidRPr="0030068E" w:rsidRDefault="00D56BCF" w:rsidP="00CC5885">
      <w:pPr>
        <w:rPr>
          <w:noProof/>
          <w:szCs w:val="16"/>
          <w:lang w:val="en-US" w:eastAsia="en-US"/>
        </w:rPr>
      </w:pPr>
    </w:p>
    <w:p w:rsidR="00CC5885" w:rsidRPr="00D56BCF" w:rsidRDefault="00CC5885" w:rsidP="00CC5885">
      <w:pPr>
        <w:rPr>
          <w:noProof/>
          <w:szCs w:val="16"/>
          <w:lang w:val="sr-Cyrl-RS" w:eastAsia="en-US"/>
        </w:rPr>
      </w:pPr>
    </w:p>
    <w:p w:rsidR="00CC5885" w:rsidRPr="00CC5885" w:rsidRDefault="00CC5885" w:rsidP="00CC5885">
      <w:pPr>
        <w:ind w:left="720" w:hanging="720"/>
        <w:rPr>
          <w:rFonts w:ascii="Arial" w:hAnsi="Arial" w:cs="Arial"/>
          <w:sz w:val="8"/>
          <w:szCs w:val="8"/>
          <w:lang w:val="en-US" w:eastAsia="en-US"/>
        </w:rPr>
      </w:pPr>
    </w:p>
    <w:tbl>
      <w:tblPr>
        <w:tblW w:w="10275" w:type="dxa"/>
        <w:tblInd w:w="93" w:type="dxa"/>
        <w:tblLayout w:type="fixed"/>
        <w:tblLook w:val="04A0" w:firstRow="1" w:lastRow="0" w:firstColumn="1" w:lastColumn="0" w:noHBand="0" w:noVBand="1"/>
      </w:tblPr>
      <w:tblGrid>
        <w:gridCol w:w="543"/>
        <w:gridCol w:w="9732"/>
      </w:tblGrid>
      <w:tr w:rsidR="00CC5885" w:rsidRPr="00CC5885" w:rsidTr="007A2137">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00FF00"/>
            <w:noWrap/>
            <w:vAlign w:val="center"/>
          </w:tcPr>
          <w:p w:rsidR="00CC5885" w:rsidRPr="00CC5885" w:rsidRDefault="00CC5885" w:rsidP="00CC5885">
            <w:pPr>
              <w:jc w:val="center"/>
              <w:rPr>
                <w:rFonts w:ascii="Arial" w:hAnsi="Arial" w:cs="Arial"/>
                <w:sz w:val="20"/>
                <w:szCs w:val="20"/>
                <w:lang w:val="sr-Cyrl-CS" w:eastAsia="en-US"/>
              </w:rPr>
            </w:pPr>
          </w:p>
        </w:tc>
        <w:tc>
          <w:tcPr>
            <w:tcW w:w="9732" w:type="dxa"/>
            <w:tcBorders>
              <w:top w:val="nil"/>
              <w:left w:val="single" w:sz="4" w:space="0" w:color="auto"/>
              <w:bottom w:val="nil"/>
              <w:right w:val="nil"/>
            </w:tcBorders>
            <w:vAlign w:val="center"/>
            <w:hideMark/>
          </w:tcPr>
          <w:p w:rsidR="00CC5885" w:rsidRPr="00CC5885" w:rsidRDefault="00CC5885" w:rsidP="00CC5885">
            <w:pPr>
              <w:rPr>
                <w:rFonts w:ascii="Arial" w:hAnsi="Arial" w:cs="Arial"/>
                <w:b/>
                <w:bCs/>
                <w:sz w:val="20"/>
                <w:szCs w:val="20"/>
                <w:lang w:val="ru-RU" w:eastAsia="en-US"/>
              </w:rPr>
            </w:pPr>
            <w:r w:rsidRPr="00CC5885">
              <w:rPr>
                <w:rFonts w:ascii="Arial" w:hAnsi="Arial" w:cs="Arial"/>
                <w:sz w:val="20"/>
                <w:szCs w:val="20"/>
                <w:lang w:val="ru-RU" w:eastAsia="en-US"/>
              </w:rPr>
              <w:t>Низак ризик за настанак алергијских реакција</w:t>
            </w:r>
            <w:r w:rsidRPr="00CC5885">
              <w:rPr>
                <w:rFonts w:ascii="Arial" w:hAnsi="Arial" w:cs="Arial"/>
                <w:sz w:val="20"/>
                <w:szCs w:val="20"/>
                <w:lang w:eastAsia="en-US"/>
              </w:rPr>
              <w:t xml:space="preserve"> </w:t>
            </w:r>
            <w:r w:rsidRPr="00CC5885">
              <w:rPr>
                <w:rFonts w:ascii="Arial" w:hAnsi="Arial" w:cs="Arial"/>
                <w:sz w:val="20"/>
                <w:szCs w:val="20"/>
                <w:lang w:val="sr-Cyrl-CS" w:eastAsia="en-US"/>
              </w:rPr>
              <w:t>(може изазвати алергијске симптоме код изузетно осетљивих особа)</w:t>
            </w:r>
          </w:p>
        </w:tc>
      </w:tr>
      <w:tr w:rsidR="00CC5885" w:rsidRPr="00CC5885" w:rsidTr="007A2137">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CC5885" w:rsidRPr="00CC5885" w:rsidRDefault="00CC5885" w:rsidP="00CC5885">
            <w:pPr>
              <w:jc w:val="center"/>
              <w:rPr>
                <w:rFonts w:ascii="Arial" w:hAnsi="Arial" w:cs="Arial"/>
                <w:bCs/>
                <w:color w:val="FFFFFF"/>
                <w:sz w:val="20"/>
                <w:szCs w:val="20"/>
                <w:highlight w:val="green"/>
                <w:lang w:val="sr-Cyrl-CS" w:eastAsia="en-US"/>
              </w:rPr>
            </w:pPr>
          </w:p>
        </w:tc>
        <w:tc>
          <w:tcPr>
            <w:tcW w:w="9732" w:type="dxa"/>
            <w:tcBorders>
              <w:top w:val="nil"/>
              <w:left w:val="single" w:sz="4" w:space="0" w:color="auto"/>
              <w:bottom w:val="nil"/>
              <w:right w:val="nil"/>
            </w:tcBorders>
            <w:vAlign w:val="center"/>
            <w:hideMark/>
          </w:tcPr>
          <w:p w:rsidR="00CC5885" w:rsidRPr="00CC5885" w:rsidRDefault="00CC5885" w:rsidP="00CC5885">
            <w:pPr>
              <w:rPr>
                <w:rFonts w:ascii="Arial" w:hAnsi="Arial" w:cs="Arial"/>
                <w:bCs/>
                <w:sz w:val="20"/>
                <w:szCs w:val="20"/>
                <w:lang w:val="ru-RU" w:eastAsia="en-US"/>
              </w:rPr>
            </w:pPr>
            <w:r w:rsidRPr="00CC5885">
              <w:rPr>
                <w:rFonts w:ascii="Arial" w:hAnsi="Arial" w:cs="Arial"/>
                <w:bCs/>
                <w:sz w:val="20"/>
                <w:szCs w:val="20"/>
                <w:lang w:val="sr-Cyrl-CS" w:eastAsia="en-US"/>
              </w:rPr>
              <w:t>Умерено висок ризик за настанак алергијских реакција (</w:t>
            </w:r>
            <w:r w:rsidRPr="00CC5885">
              <w:rPr>
                <w:rFonts w:ascii="Arial" w:hAnsi="Arial" w:cs="Arial"/>
                <w:bCs/>
                <w:sz w:val="20"/>
                <w:szCs w:val="20"/>
                <w:lang w:val="ru-RU" w:eastAsia="en-US"/>
              </w:rPr>
              <w:t>изазива алергијске симптоме код многих осетљивих особа)</w:t>
            </w:r>
          </w:p>
        </w:tc>
      </w:tr>
      <w:tr w:rsidR="00CC5885" w:rsidRPr="00CC5885" w:rsidTr="007A2137">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FF0000"/>
            <w:noWrap/>
            <w:vAlign w:val="center"/>
          </w:tcPr>
          <w:p w:rsidR="00CC5885" w:rsidRPr="00CC5885" w:rsidRDefault="00CC5885" w:rsidP="00CC5885">
            <w:pPr>
              <w:jc w:val="center"/>
              <w:rPr>
                <w:rFonts w:ascii="Arial" w:hAnsi="Arial" w:cs="Arial"/>
                <w:color w:val="FFFFFF"/>
                <w:sz w:val="20"/>
                <w:szCs w:val="20"/>
                <w:lang w:val="sr-Cyrl-CS" w:eastAsia="en-US"/>
              </w:rPr>
            </w:pPr>
          </w:p>
        </w:tc>
        <w:tc>
          <w:tcPr>
            <w:tcW w:w="9732" w:type="dxa"/>
            <w:tcBorders>
              <w:top w:val="nil"/>
              <w:left w:val="single" w:sz="4" w:space="0" w:color="auto"/>
              <w:bottom w:val="nil"/>
              <w:right w:val="nil"/>
            </w:tcBorders>
            <w:vAlign w:val="center"/>
            <w:hideMark/>
          </w:tcPr>
          <w:p w:rsidR="00CC5885" w:rsidRPr="00CC5885" w:rsidRDefault="00CC5885" w:rsidP="00CC5885">
            <w:pPr>
              <w:rPr>
                <w:rFonts w:ascii="Arial" w:hAnsi="Arial" w:cs="Arial"/>
                <w:b/>
                <w:bCs/>
                <w:sz w:val="20"/>
                <w:szCs w:val="20"/>
                <w:lang w:val="sr-Latn-RS" w:eastAsia="en-US"/>
              </w:rPr>
            </w:pPr>
            <w:r w:rsidRPr="00CC5885">
              <w:rPr>
                <w:rFonts w:ascii="Arial" w:hAnsi="Arial" w:cs="Arial"/>
                <w:sz w:val="20"/>
                <w:szCs w:val="20"/>
                <w:lang w:val="sr-Cyrl-CS" w:eastAsia="en-US"/>
              </w:rPr>
              <w:t>Висок ризик з</w:t>
            </w:r>
            <w:r w:rsidRPr="00CC5885">
              <w:rPr>
                <w:rFonts w:ascii="Arial" w:hAnsi="Arial" w:cs="Arial"/>
                <w:sz w:val="20"/>
                <w:szCs w:val="20"/>
                <w:lang w:val="en-US" w:eastAsia="en-US"/>
              </w:rPr>
              <w:t>a</w:t>
            </w:r>
            <w:r w:rsidRPr="00CC5885">
              <w:rPr>
                <w:rFonts w:ascii="Arial" w:hAnsi="Arial" w:cs="Arial"/>
                <w:sz w:val="20"/>
                <w:szCs w:val="20"/>
                <w:lang w:val="sr-Cyrl-CS" w:eastAsia="en-US"/>
              </w:rPr>
              <w:t xml:space="preserve"> настанак алергијских реакција (изазива алергијске симптоме код већине осетљивих особа) </w:t>
            </w:r>
          </w:p>
        </w:tc>
      </w:tr>
      <w:tr w:rsidR="00CC5885" w:rsidRPr="00CC5885" w:rsidTr="007A2137">
        <w:trPr>
          <w:trHeight w:val="255"/>
        </w:trPr>
        <w:tc>
          <w:tcPr>
            <w:tcW w:w="543" w:type="dxa"/>
            <w:tcBorders>
              <w:top w:val="single" w:sz="4" w:space="0" w:color="auto"/>
              <w:left w:val="nil"/>
              <w:bottom w:val="double" w:sz="4" w:space="0" w:color="auto"/>
              <w:right w:val="nil"/>
            </w:tcBorders>
            <w:noWrap/>
            <w:vAlign w:val="center"/>
          </w:tcPr>
          <w:p w:rsidR="00CC5885" w:rsidRPr="00CC5885" w:rsidRDefault="00CC5885" w:rsidP="00CC5885">
            <w:pPr>
              <w:jc w:val="center"/>
              <w:rPr>
                <w:rFonts w:ascii="Arial" w:hAnsi="Arial" w:cs="Arial"/>
                <w:color w:val="FFFFFF"/>
                <w:sz w:val="8"/>
                <w:szCs w:val="8"/>
                <w:lang w:val="sr-Cyrl-CS" w:eastAsia="en-US"/>
              </w:rPr>
            </w:pPr>
          </w:p>
        </w:tc>
        <w:tc>
          <w:tcPr>
            <w:tcW w:w="9732" w:type="dxa"/>
            <w:vAlign w:val="center"/>
          </w:tcPr>
          <w:p w:rsidR="00CC5885" w:rsidRPr="00CC5885" w:rsidRDefault="00CC5885" w:rsidP="00CC5885">
            <w:pPr>
              <w:rPr>
                <w:rFonts w:ascii="Arial" w:hAnsi="Arial" w:cs="Arial"/>
                <w:sz w:val="8"/>
                <w:szCs w:val="8"/>
                <w:lang w:val="sr-Cyrl-CS" w:eastAsia="en-US"/>
              </w:rPr>
            </w:pPr>
          </w:p>
        </w:tc>
      </w:tr>
      <w:tr w:rsidR="00CC5885" w:rsidRPr="00CC5885" w:rsidTr="007A2137">
        <w:trPr>
          <w:trHeight w:val="255"/>
        </w:trPr>
        <w:tc>
          <w:tcPr>
            <w:tcW w:w="543" w:type="dxa"/>
            <w:tcBorders>
              <w:top w:val="double" w:sz="4" w:space="0" w:color="auto"/>
              <w:left w:val="double" w:sz="4" w:space="0" w:color="auto"/>
              <w:bottom w:val="double" w:sz="4" w:space="0" w:color="auto"/>
              <w:right w:val="double" w:sz="4" w:space="0" w:color="auto"/>
            </w:tcBorders>
            <w:noWrap/>
            <w:vAlign w:val="center"/>
          </w:tcPr>
          <w:p w:rsidR="00CC5885" w:rsidRPr="00CC5885" w:rsidRDefault="00CC5885" w:rsidP="00CC5885">
            <w:pPr>
              <w:jc w:val="center"/>
              <w:rPr>
                <w:rFonts w:ascii="Arial" w:hAnsi="Arial" w:cs="Arial"/>
                <w:color w:val="FFFFFF"/>
                <w:sz w:val="20"/>
                <w:szCs w:val="20"/>
                <w:lang w:val="sr-Cyrl-CS" w:eastAsia="en-US"/>
              </w:rPr>
            </w:pPr>
          </w:p>
        </w:tc>
        <w:tc>
          <w:tcPr>
            <w:tcW w:w="9732" w:type="dxa"/>
            <w:tcBorders>
              <w:top w:val="nil"/>
              <w:left w:val="double" w:sz="4" w:space="0" w:color="auto"/>
              <w:bottom w:val="nil"/>
              <w:right w:val="nil"/>
            </w:tcBorders>
            <w:vAlign w:val="center"/>
            <w:hideMark/>
          </w:tcPr>
          <w:p w:rsidR="00CC5885" w:rsidRPr="00CC5885" w:rsidRDefault="00CC5885" w:rsidP="00CC5885">
            <w:pPr>
              <w:rPr>
                <w:rFonts w:ascii="Arial" w:hAnsi="Arial" w:cs="Arial"/>
                <w:sz w:val="20"/>
                <w:szCs w:val="20"/>
                <w:lang w:val="sr-Cyrl-RS" w:eastAsia="en-US"/>
              </w:rPr>
            </w:pPr>
            <w:r w:rsidRPr="00CC5885">
              <w:rPr>
                <w:rFonts w:ascii="Arial" w:hAnsi="Arial" w:cs="Arial"/>
                <w:sz w:val="20"/>
                <w:szCs w:val="20"/>
                <w:lang w:val="sr-Cyrl-RS" w:eastAsia="en-US"/>
              </w:rPr>
              <w:t xml:space="preserve">Процењен ризик за настанак алергијских реакција (недостају подаци - техничка грешка у раду апарата) </w:t>
            </w:r>
          </w:p>
        </w:tc>
      </w:tr>
    </w:tbl>
    <w:p w:rsidR="00CC5885" w:rsidRPr="00CC5885" w:rsidRDefault="00CC5885" w:rsidP="00CC5885">
      <w:pPr>
        <w:rPr>
          <w:sz w:val="16"/>
          <w:szCs w:val="16"/>
          <w:lang w:val="sr-Latn-RS" w:eastAsia="en-US"/>
        </w:rPr>
      </w:pPr>
    </w:p>
    <w:p w:rsidR="00CC5885" w:rsidRPr="00CC5885" w:rsidRDefault="00CC5885" w:rsidP="00CC5885">
      <w:pPr>
        <w:rPr>
          <w:rFonts w:ascii="Arial" w:hAnsi="Arial" w:cs="Arial"/>
          <w:sz w:val="22"/>
          <w:szCs w:val="22"/>
          <w:lang w:val="sr-Latn-RS" w:eastAsia="en-US"/>
        </w:rPr>
      </w:pPr>
    </w:p>
    <w:p w:rsidR="00B9667C" w:rsidRPr="00CC5885" w:rsidRDefault="00B9667C" w:rsidP="003F274B">
      <w:pPr>
        <w:spacing w:before="120" w:after="120"/>
        <w:jc w:val="both"/>
        <w:rPr>
          <w:rFonts w:ascii="Arial" w:hAnsi="Arial" w:cs="Arial"/>
          <w:sz w:val="22"/>
          <w:szCs w:val="22"/>
          <w:lang w:val="sr-Latn-RS"/>
        </w:rPr>
      </w:pPr>
      <w:bookmarkStart w:id="3" w:name="_GoBack"/>
      <w:bookmarkEnd w:id="3"/>
    </w:p>
    <w:sectPr w:rsidR="00B9667C" w:rsidRPr="00CC5885" w:rsidSect="007355CC">
      <w:headerReference w:type="default" r:id="rId13"/>
      <w:footerReference w:type="even" r:id="rId14"/>
      <w:footerReference w:type="default" r:id="rId15"/>
      <w:pgSz w:w="12240" w:h="15840" w:code="1"/>
      <w:pgMar w:top="0" w:right="1622" w:bottom="0" w:left="1418" w:header="709" w:footer="709" w:gutter="0"/>
      <w:pgNumType w:start="0" w:chapStyle="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B45" w:rsidRDefault="00924B45" w:rsidP="00E67DDE">
      <w:r>
        <w:separator/>
      </w:r>
    </w:p>
  </w:endnote>
  <w:endnote w:type="continuationSeparator" w:id="0">
    <w:p w:rsidR="00924B45" w:rsidRDefault="00924B45" w:rsidP="00E6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0E" w:rsidRDefault="0082643E" w:rsidP="006E37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460E" w:rsidRDefault="00924B45" w:rsidP="00D60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0E" w:rsidRPr="00B9667C" w:rsidRDefault="00924B45" w:rsidP="00183EF1">
    <w:pPr>
      <w:pStyle w:val="Footer"/>
      <w:tabs>
        <w:tab w:val="clear" w:pos="8640"/>
        <w:tab w:val="left" w:pos="8460"/>
        <w:tab w:val="right" w:pos="9000"/>
      </w:tabs>
      <w:jc w:val="both"/>
      <w:rPr>
        <w:rFonts w:ascii="Arial" w:hAnsi="Arial" w:cs="Arial"/>
        <w:sz w:val="16"/>
        <w:szCs w:val="16"/>
        <w:lang w:val="sr-Cyrl-RS"/>
      </w:rPr>
    </w:pPr>
  </w:p>
  <w:p w:rsidR="00E66160" w:rsidRDefault="00B104FE" w:rsidP="007D3689">
    <w:pPr>
      <w:pStyle w:val="Footer"/>
      <w:jc w:val="both"/>
      <w:rPr>
        <w:rFonts w:ascii="Calibri" w:hAnsi="Calibri" w:cs="Arial"/>
        <w:color w:val="297B29"/>
        <w:sz w:val="16"/>
        <w:szCs w:val="16"/>
        <w:lang w:val="sr-Cyrl-CS"/>
      </w:rPr>
    </w:pPr>
    <w:r>
      <w:rPr>
        <w:rFonts w:ascii="Calibri" w:hAnsi="Calibri" w:cs="Arial"/>
        <w:color w:val="297B29"/>
        <w:sz w:val="16"/>
        <w:szCs w:val="16"/>
        <w:lang w:val="en-US"/>
      </w:rPr>
      <w:t xml:space="preserve"> </w:t>
    </w:r>
    <w:r>
      <w:rPr>
        <w:rFonts w:ascii="Calibri" w:hAnsi="Calibri" w:cs="Arial"/>
        <w:color w:val="297B29"/>
        <w:sz w:val="16"/>
        <w:szCs w:val="16"/>
        <w:lang w:val="sr-Cyrl-RS"/>
      </w:rPr>
      <w:t xml:space="preserve">август </w:t>
    </w:r>
    <w:r w:rsidR="0082643E">
      <w:rPr>
        <w:rFonts w:ascii="Calibri" w:hAnsi="Calibri" w:cs="Arial"/>
        <w:color w:val="297B29"/>
        <w:sz w:val="16"/>
        <w:szCs w:val="16"/>
        <w:lang w:val="sr-Cyrl-CS"/>
      </w:rPr>
      <w:t>20</w:t>
    </w:r>
    <w:r w:rsidR="00E66160">
      <w:rPr>
        <w:rFonts w:ascii="Calibri" w:hAnsi="Calibri" w:cs="Arial"/>
        <w:color w:val="297B29"/>
        <w:sz w:val="16"/>
        <w:szCs w:val="16"/>
        <w:lang w:val="sr-Cyrl-CS"/>
      </w:rPr>
      <w:t>22</w:t>
    </w:r>
  </w:p>
  <w:p w:rsidR="00F4460E" w:rsidRPr="00AC5A1B" w:rsidRDefault="0082643E" w:rsidP="007D3689">
    <w:pPr>
      <w:pStyle w:val="Footer"/>
      <w:jc w:val="both"/>
      <w:rPr>
        <w:rFonts w:ascii="Calibri" w:hAnsi="Calibri" w:cs="Arial"/>
        <w:color w:val="297B29"/>
        <w:sz w:val="16"/>
        <w:szCs w:val="16"/>
      </w:rPr>
    </w:pPr>
    <w:r w:rsidRPr="00AC5A1B">
      <w:rPr>
        <w:rFonts w:ascii="Calibri" w:hAnsi="Calibri" w:cs="Arial"/>
        <w:color w:val="297B29"/>
        <w:sz w:val="16"/>
        <w:szCs w:val="16"/>
        <w:lang w:val="sr-Cyrl-CS"/>
      </w:rPr>
      <w:t xml:space="preserve">. </w:t>
    </w:r>
    <w:r w:rsidR="00DE426F">
      <w:rPr>
        <w:rFonts w:ascii="Calibri" w:hAnsi="Calibri" w:cs="Arial"/>
        <w:color w:val="297B29"/>
        <w:sz w:val="16"/>
        <w:szCs w:val="16"/>
        <w:lang w:val="sr-Cyrl-CS"/>
      </w:rPr>
      <w:tab/>
      <w:t xml:space="preserve">                                                                                                                                                        </w:t>
    </w:r>
    <w:r w:rsidRPr="00AC5A1B">
      <w:rPr>
        <w:rFonts w:ascii="Calibri" w:hAnsi="Calibri" w:cs="Arial"/>
        <w:color w:val="297B29"/>
        <w:sz w:val="16"/>
        <w:szCs w:val="16"/>
      </w:rPr>
      <w:t>www</w:t>
    </w:r>
    <w:r w:rsidRPr="00AC5A1B">
      <w:rPr>
        <w:rFonts w:ascii="Calibri" w:hAnsi="Calibri" w:cs="Arial"/>
        <w:color w:val="297B29"/>
        <w:sz w:val="16"/>
        <w:szCs w:val="16"/>
        <w:lang w:val="ru-RU"/>
      </w:rPr>
      <w:t>.</w:t>
    </w:r>
    <w:r w:rsidRPr="00AC5A1B">
      <w:rPr>
        <w:rFonts w:ascii="Calibri" w:hAnsi="Calibri" w:cs="Arial"/>
        <w:color w:val="297B29"/>
        <w:sz w:val="16"/>
        <w:szCs w:val="16"/>
      </w:rPr>
      <w:t>environovisad</w:t>
    </w:r>
    <w:r w:rsidRPr="00AC5A1B">
      <w:rPr>
        <w:rFonts w:ascii="Calibri" w:hAnsi="Calibri" w:cs="Arial"/>
        <w:color w:val="297B29"/>
        <w:sz w:val="16"/>
        <w:szCs w:val="16"/>
        <w:lang w:val="ru-RU"/>
      </w:rPr>
      <w:t>.</w:t>
    </w:r>
    <w:r w:rsidRPr="00AC5A1B">
      <w:rPr>
        <w:rFonts w:ascii="Calibri" w:hAnsi="Calibri" w:cs="Arial"/>
        <w:color w:val="297B29"/>
        <w:sz w:val="16"/>
        <w:szCs w:val="16"/>
      </w:rPr>
      <w:t>rs</w:t>
    </w:r>
  </w:p>
  <w:p w:rsidR="00F4460E" w:rsidRPr="007355CC" w:rsidRDefault="007355CC" w:rsidP="00D92F55">
    <w:pPr>
      <w:pStyle w:val="Footer"/>
      <w:pBdr>
        <w:top w:val="single" w:sz="4" w:space="1" w:color="99CCFF"/>
      </w:pBdr>
      <w:ind w:right="360"/>
      <w:jc w:val="right"/>
      <w:rPr>
        <w:rFonts w:ascii="Arial" w:hAnsi="Arial" w:cs="Arial"/>
        <w:color w:val="68B085"/>
        <w:sz w:val="16"/>
        <w:szCs w:val="16"/>
        <w:lang w:val="sr-Cyrl-RS"/>
      </w:rPr>
    </w:pPr>
    <w:r w:rsidRPr="007355CC">
      <w:rPr>
        <w:rFonts w:ascii="Arial" w:hAnsi="Arial" w:cs="Arial"/>
        <w:color w:val="68B085"/>
        <w:sz w:val="16"/>
        <w:szCs w:val="16"/>
        <w:lang w:val="sr-Cyrl-RS"/>
      </w:rPr>
      <w:fldChar w:fldCharType="begin"/>
    </w:r>
    <w:r w:rsidRPr="007355CC">
      <w:rPr>
        <w:rFonts w:ascii="Arial" w:hAnsi="Arial" w:cs="Arial"/>
        <w:color w:val="68B085"/>
        <w:sz w:val="16"/>
        <w:szCs w:val="16"/>
        <w:lang w:val="sr-Cyrl-RS"/>
      </w:rPr>
      <w:instrText xml:space="preserve"> PAGE   \* MERGEFORMAT </w:instrText>
    </w:r>
    <w:r w:rsidRPr="007355CC">
      <w:rPr>
        <w:rFonts w:ascii="Arial" w:hAnsi="Arial" w:cs="Arial"/>
        <w:color w:val="68B085"/>
        <w:sz w:val="16"/>
        <w:szCs w:val="16"/>
        <w:lang w:val="sr-Cyrl-RS"/>
      </w:rPr>
      <w:fldChar w:fldCharType="separate"/>
    </w:r>
    <w:r w:rsidR="00B104FE">
      <w:rPr>
        <w:rFonts w:ascii="Arial" w:hAnsi="Arial" w:cs="Arial"/>
        <w:noProof/>
        <w:color w:val="68B085"/>
        <w:sz w:val="16"/>
        <w:szCs w:val="16"/>
        <w:lang w:val="sr-Cyrl-RS"/>
      </w:rPr>
      <w:t>3</w:t>
    </w:r>
    <w:r w:rsidRPr="007355CC">
      <w:rPr>
        <w:rFonts w:ascii="Arial" w:hAnsi="Arial" w:cs="Arial"/>
        <w:noProof/>
        <w:color w:val="68B085"/>
        <w:sz w:val="16"/>
        <w:szCs w:val="16"/>
        <w:lang w:val="sr-Cyrl-R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B45" w:rsidRDefault="00924B45" w:rsidP="00E67DDE">
      <w:r>
        <w:separator/>
      </w:r>
    </w:p>
  </w:footnote>
  <w:footnote w:type="continuationSeparator" w:id="0">
    <w:p w:rsidR="00924B45" w:rsidRDefault="00924B45" w:rsidP="00E67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0E" w:rsidRPr="00AC5A1B" w:rsidRDefault="00B033F8" w:rsidP="00615957">
    <w:pPr>
      <w:pStyle w:val="Header"/>
      <w:pBdr>
        <w:bottom w:val="single" w:sz="4" w:space="1" w:color="99CCFF"/>
      </w:pBdr>
      <w:rPr>
        <w:rFonts w:ascii="Calibri" w:hAnsi="Calibri" w:cs="Arial"/>
        <w:color w:val="297B29"/>
        <w:sz w:val="18"/>
        <w:szCs w:val="18"/>
        <w:lang w:val="sr-Cyrl-CS"/>
      </w:rPr>
    </w:pPr>
    <w:r>
      <w:rPr>
        <w:rFonts w:ascii="Arial" w:hAnsi="Arial" w:cs="Arial"/>
        <w:noProof/>
        <w:color w:val="297B29"/>
        <w:sz w:val="18"/>
        <w:szCs w:val="18"/>
        <w:lang w:val="en-US" w:eastAsia="en-US"/>
      </w:rPr>
      <w:drawing>
        <wp:inline distT="0" distB="0" distL="0" distR="0" wp14:anchorId="0B8DB801" wp14:editId="56D8C552">
          <wp:extent cx="666750" cy="314325"/>
          <wp:effectExtent l="0" t="0" r="0" b="9525"/>
          <wp:docPr id="16" name="Picture 16" descr="Golubica B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lubica B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r w:rsidR="0082643E">
      <w:rPr>
        <w:rFonts w:ascii="Arial" w:hAnsi="Arial" w:cs="Arial"/>
        <w:color w:val="297B29"/>
        <w:sz w:val="18"/>
        <w:szCs w:val="18"/>
        <w:lang w:val="sr-Cyrl-CS"/>
      </w:rPr>
      <w:tab/>
    </w:r>
    <w:r w:rsidR="0082643E" w:rsidRPr="00AC5A1B">
      <w:rPr>
        <w:rFonts w:ascii="Calibri" w:hAnsi="Calibri" w:cs="Arial"/>
        <w:color w:val="297B29"/>
        <w:sz w:val="18"/>
        <w:szCs w:val="18"/>
        <w:lang w:val="sr-Cyrl-CS"/>
      </w:rPr>
      <w:t xml:space="preserve">                    </w:t>
    </w:r>
    <w:r w:rsidR="0082643E" w:rsidRPr="00AC5A1B">
      <w:rPr>
        <w:rFonts w:ascii="Calibri" w:hAnsi="Calibri" w:cs="Arial"/>
        <w:color w:val="297B29"/>
        <w:sz w:val="18"/>
        <w:szCs w:val="18"/>
        <w:lang w:val="en-US"/>
      </w:rPr>
      <w:t xml:space="preserve">                          </w:t>
    </w:r>
    <w:r w:rsidR="0082643E" w:rsidRPr="00AC5A1B">
      <w:rPr>
        <w:rFonts w:ascii="Calibri" w:hAnsi="Calibri" w:cs="Arial"/>
        <w:color w:val="297B29"/>
        <w:sz w:val="18"/>
        <w:szCs w:val="18"/>
        <w:lang w:val="sr-Cyrl-CS"/>
      </w:rPr>
      <w:t xml:space="preserve">                                                    Градска управа за заштиту животне средине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F8"/>
    <w:rsid w:val="00000088"/>
    <w:rsid w:val="00002D80"/>
    <w:rsid w:val="00015658"/>
    <w:rsid w:val="000558C2"/>
    <w:rsid w:val="00060A42"/>
    <w:rsid w:val="00063B57"/>
    <w:rsid w:val="000817FD"/>
    <w:rsid w:val="0008211A"/>
    <w:rsid w:val="00082B61"/>
    <w:rsid w:val="00097FBA"/>
    <w:rsid w:val="000B35A1"/>
    <w:rsid w:val="000D62A1"/>
    <w:rsid w:val="000D661C"/>
    <w:rsid w:val="000D6CBD"/>
    <w:rsid w:val="000E59FF"/>
    <w:rsid w:val="00122278"/>
    <w:rsid w:val="00156101"/>
    <w:rsid w:val="00185087"/>
    <w:rsid w:val="001A2990"/>
    <w:rsid w:val="001B7B31"/>
    <w:rsid w:val="001D7EE7"/>
    <w:rsid w:val="001F0B06"/>
    <w:rsid w:val="0020267D"/>
    <w:rsid w:val="00205AF7"/>
    <w:rsid w:val="00223DDE"/>
    <w:rsid w:val="002310F9"/>
    <w:rsid w:val="00237872"/>
    <w:rsid w:val="002430DF"/>
    <w:rsid w:val="00282C3E"/>
    <w:rsid w:val="002925EF"/>
    <w:rsid w:val="002958CB"/>
    <w:rsid w:val="0029667D"/>
    <w:rsid w:val="002D1E07"/>
    <w:rsid w:val="002E59B4"/>
    <w:rsid w:val="002E5B01"/>
    <w:rsid w:val="002F46DA"/>
    <w:rsid w:val="0030068E"/>
    <w:rsid w:val="003408F9"/>
    <w:rsid w:val="003428B0"/>
    <w:rsid w:val="00357F56"/>
    <w:rsid w:val="00377536"/>
    <w:rsid w:val="003832FD"/>
    <w:rsid w:val="003A2E0D"/>
    <w:rsid w:val="003B612F"/>
    <w:rsid w:val="003C53FE"/>
    <w:rsid w:val="003D1383"/>
    <w:rsid w:val="003F0CD3"/>
    <w:rsid w:val="003F274B"/>
    <w:rsid w:val="00404E6F"/>
    <w:rsid w:val="00413B85"/>
    <w:rsid w:val="0042266C"/>
    <w:rsid w:val="004630D2"/>
    <w:rsid w:val="004D36BF"/>
    <w:rsid w:val="005017BA"/>
    <w:rsid w:val="005057C9"/>
    <w:rsid w:val="005225EF"/>
    <w:rsid w:val="00530294"/>
    <w:rsid w:val="00575527"/>
    <w:rsid w:val="00584C5C"/>
    <w:rsid w:val="00585349"/>
    <w:rsid w:val="005865DC"/>
    <w:rsid w:val="005A6454"/>
    <w:rsid w:val="005B4D1B"/>
    <w:rsid w:val="005C7AC3"/>
    <w:rsid w:val="005E07F6"/>
    <w:rsid w:val="005E2D42"/>
    <w:rsid w:val="00610153"/>
    <w:rsid w:val="00625DD9"/>
    <w:rsid w:val="00644C84"/>
    <w:rsid w:val="00647ACE"/>
    <w:rsid w:val="00652EE0"/>
    <w:rsid w:val="006657CC"/>
    <w:rsid w:val="00676EF6"/>
    <w:rsid w:val="0067767B"/>
    <w:rsid w:val="00697DF9"/>
    <w:rsid w:val="006A268A"/>
    <w:rsid w:val="006A6994"/>
    <w:rsid w:val="006D3702"/>
    <w:rsid w:val="006E298A"/>
    <w:rsid w:val="006F5E5D"/>
    <w:rsid w:val="007132D7"/>
    <w:rsid w:val="0072150A"/>
    <w:rsid w:val="0072219B"/>
    <w:rsid w:val="0072361C"/>
    <w:rsid w:val="0072771D"/>
    <w:rsid w:val="007355CC"/>
    <w:rsid w:val="00754F0F"/>
    <w:rsid w:val="00774094"/>
    <w:rsid w:val="00775DA9"/>
    <w:rsid w:val="00794BAE"/>
    <w:rsid w:val="007C2FCF"/>
    <w:rsid w:val="007C75B2"/>
    <w:rsid w:val="007E15AA"/>
    <w:rsid w:val="007E5B72"/>
    <w:rsid w:val="007F37D4"/>
    <w:rsid w:val="007F59D5"/>
    <w:rsid w:val="00803E28"/>
    <w:rsid w:val="00810274"/>
    <w:rsid w:val="00820703"/>
    <w:rsid w:val="0082643E"/>
    <w:rsid w:val="008264DC"/>
    <w:rsid w:val="00842CB9"/>
    <w:rsid w:val="0084617F"/>
    <w:rsid w:val="008629FE"/>
    <w:rsid w:val="008A0A8A"/>
    <w:rsid w:val="008B19DF"/>
    <w:rsid w:val="008B554B"/>
    <w:rsid w:val="008E2C93"/>
    <w:rsid w:val="009079B4"/>
    <w:rsid w:val="0091547A"/>
    <w:rsid w:val="00924B45"/>
    <w:rsid w:val="00925A02"/>
    <w:rsid w:val="00926116"/>
    <w:rsid w:val="00932ED6"/>
    <w:rsid w:val="00933AA2"/>
    <w:rsid w:val="00940A45"/>
    <w:rsid w:val="00942DA7"/>
    <w:rsid w:val="009442E0"/>
    <w:rsid w:val="00945597"/>
    <w:rsid w:val="009646D9"/>
    <w:rsid w:val="0096737D"/>
    <w:rsid w:val="0097106A"/>
    <w:rsid w:val="009836BF"/>
    <w:rsid w:val="0099269A"/>
    <w:rsid w:val="00994D56"/>
    <w:rsid w:val="0099505D"/>
    <w:rsid w:val="009A19DB"/>
    <w:rsid w:val="009A6A65"/>
    <w:rsid w:val="009A6BBA"/>
    <w:rsid w:val="009B1E33"/>
    <w:rsid w:val="009B54E4"/>
    <w:rsid w:val="00A007A0"/>
    <w:rsid w:val="00A00F48"/>
    <w:rsid w:val="00A31CFB"/>
    <w:rsid w:val="00A51824"/>
    <w:rsid w:val="00A61E3B"/>
    <w:rsid w:val="00A95A3B"/>
    <w:rsid w:val="00AA553E"/>
    <w:rsid w:val="00AA6800"/>
    <w:rsid w:val="00AB6D51"/>
    <w:rsid w:val="00AC5977"/>
    <w:rsid w:val="00AD7178"/>
    <w:rsid w:val="00AD7DB0"/>
    <w:rsid w:val="00B033F8"/>
    <w:rsid w:val="00B104FE"/>
    <w:rsid w:val="00B11A2C"/>
    <w:rsid w:val="00B210B5"/>
    <w:rsid w:val="00B215E7"/>
    <w:rsid w:val="00B27DA8"/>
    <w:rsid w:val="00B32347"/>
    <w:rsid w:val="00B41FA6"/>
    <w:rsid w:val="00B60A3B"/>
    <w:rsid w:val="00B91563"/>
    <w:rsid w:val="00B9667C"/>
    <w:rsid w:val="00BB130A"/>
    <w:rsid w:val="00BB786F"/>
    <w:rsid w:val="00BC4D53"/>
    <w:rsid w:val="00BD0820"/>
    <w:rsid w:val="00BD4C30"/>
    <w:rsid w:val="00BF7CEB"/>
    <w:rsid w:val="00C105DC"/>
    <w:rsid w:val="00C40AE2"/>
    <w:rsid w:val="00C470BE"/>
    <w:rsid w:val="00C50E6D"/>
    <w:rsid w:val="00C511C8"/>
    <w:rsid w:val="00C7133F"/>
    <w:rsid w:val="00C916EC"/>
    <w:rsid w:val="00CA76EB"/>
    <w:rsid w:val="00CC5885"/>
    <w:rsid w:val="00CD5605"/>
    <w:rsid w:val="00CF5FA6"/>
    <w:rsid w:val="00D12D35"/>
    <w:rsid w:val="00D402E9"/>
    <w:rsid w:val="00D551B2"/>
    <w:rsid w:val="00D56BCF"/>
    <w:rsid w:val="00D756E2"/>
    <w:rsid w:val="00D8412C"/>
    <w:rsid w:val="00D87CB9"/>
    <w:rsid w:val="00D87F96"/>
    <w:rsid w:val="00D945B3"/>
    <w:rsid w:val="00DB5234"/>
    <w:rsid w:val="00DD298D"/>
    <w:rsid w:val="00DE426F"/>
    <w:rsid w:val="00DF1D6F"/>
    <w:rsid w:val="00E22BFC"/>
    <w:rsid w:val="00E25353"/>
    <w:rsid w:val="00E34340"/>
    <w:rsid w:val="00E43D01"/>
    <w:rsid w:val="00E51F6E"/>
    <w:rsid w:val="00E54650"/>
    <w:rsid w:val="00E62CDA"/>
    <w:rsid w:val="00E6370C"/>
    <w:rsid w:val="00E66160"/>
    <w:rsid w:val="00E67DDE"/>
    <w:rsid w:val="00E76DC4"/>
    <w:rsid w:val="00E82FE4"/>
    <w:rsid w:val="00E83CC6"/>
    <w:rsid w:val="00E9179C"/>
    <w:rsid w:val="00EA386A"/>
    <w:rsid w:val="00EA5A8B"/>
    <w:rsid w:val="00EB7865"/>
    <w:rsid w:val="00EB7B05"/>
    <w:rsid w:val="00EC228E"/>
    <w:rsid w:val="00EF2649"/>
    <w:rsid w:val="00F13C90"/>
    <w:rsid w:val="00F1438B"/>
    <w:rsid w:val="00F25A75"/>
    <w:rsid w:val="00F442DC"/>
    <w:rsid w:val="00F54CE6"/>
    <w:rsid w:val="00F6016C"/>
    <w:rsid w:val="00F65834"/>
    <w:rsid w:val="00F67BFC"/>
    <w:rsid w:val="00F70FD7"/>
    <w:rsid w:val="00F754FE"/>
    <w:rsid w:val="00F94016"/>
    <w:rsid w:val="00F96E89"/>
    <w:rsid w:val="00FA301E"/>
    <w:rsid w:val="00FB034A"/>
    <w:rsid w:val="00FC2BE3"/>
    <w:rsid w:val="00FD20A5"/>
    <w:rsid w:val="00FE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F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3F8"/>
    <w:pPr>
      <w:tabs>
        <w:tab w:val="center" w:pos="4320"/>
        <w:tab w:val="right" w:pos="8640"/>
      </w:tabs>
    </w:pPr>
  </w:style>
  <w:style w:type="character" w:customStyle="1" w:styleId="FooterChar">
    <w:name w:val="Footer Char"/>
    <w:basedOn w:val="DefaultParagraphFont"/>
    <w:link w:val="Footer"/>
    <w:uiPriority w:val="99"/>
    <w:rsid w:val="00B033F8"/>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B033F8"/>
  </w:style>
  <w:style w:type="paragraph" w:styleId="Header">
    <w:name w:val="header"/>
    <w:basedOn w:val="Normal"/>
    <w:link w:val="HeaderChar"/>
    <w:uiPriority w:val="99"/>
    <w:rsid w:val="00B033F8"/>
    <w:pPr>
      <w:tabs>
        <w:tab w:val="center" w:pos="4320"/>
        <w:tab w:val="right" w:pos="8640"/>
      </w:tabs>
    </w:pPr>
  </w:style>
  <w:style w:type="character" w:customStyle="1" w:styleId="HeaderChar">
    <w:name w:val="Header Char"/>
    <w:basedOn w:val="DefaultParagraphFont"/>
    <w:link w:val="Header"/>
    <w:uiPriority w:val="99"/>
    <w:rsid w:val="00B033F8"/>
    <w:rPr>
      <w:rFonts w:ascii="Times New Roman" w:eastAsia="Times New Roman" w:hAnsi="Times New Roman" w:cs="Times New Roman"/>
      <w:sz w:val="24"/>
      <w:szCs w:val="24"/>
      <w:lang w:val="sr-Latn-CS" w:eastAsia="sr-Latn-CS"/>
    </w:rPr>
  </w:style>
  <w:style w:type="paragraph" w:customStyle="1" w:styleId="CharCharCharCharCharCharCharCharCharChar">
    <w:name w:val="Char Char Char Char Char Char Char Char Char Char"/>
    <w:basedOn w:val="Normal"/>
    <w:rsid w:val="00B033F8"/>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B033F8"/>
    <w:rPr>
      <w:rFonts w:ascii="Tahoma" w:hAnsi="Tahoma" w:cs="Tahoma"/>
      <w:sz w:val="16"/>
      <w:szCs w:val="16"/>
    </w:rPr>
  </w:style>
  <w:style w:type="character" w:customStyle="1" w:styleId="BalloonTextChar">
    <w:name w:val="Balloon Text Char"/>
    <w:basedOn w:val="DefaultParagraphFont"/>
    <w:link w:val="BalloonText"/>
    <w:uiPriority w:val="99"/>
    <w:semiHidden/>
    <w:rsid w:val="00B033F8"/>
    <w:rPr>
      <w:rFonts w:ascii="Tahoma" w:eastAsia="Times New Roman" w:hAnsi="Tahoma" w:cs="Tahoma"/>
      <w:sz w:val="16"/>
      <w:szCs w:val="16"/>
      <w:lang w:val="sr-Latn-CS" w:eastAsia="sr-Latn-CS"/>
    </w:rPr>
  </w:style>
  <w:style w:type="character" w:styleId="Hyperlink">
    <w:name w:val="Hyperlink"/>
    <w:basedOn w:val="DefaultParagraphFont"/>
    <w:rsid w:val="00E67DDE"/>
    <w:rPr>
      <w:color w:val="0000FF"/>
      <w:u w:val="single"/>
    </w:rPr>
  </w:style>
  <w:style w:type="paragraph" w:customStyle="1" w:styleId="Default">
    <w:name w:val="Default"/>
    <w:rsid w:val="00575527"/>
    <w:pPr>
      <w:autoSpaceDE w:val="0"/>
      <w:autoSpaceDN w:val="0"/>
      <w:adjustRightInd w:val="0"/>
      <w:spacing w:after="0" w:line="240" w:lineRule="auto"/>
    </w:pPr>
    <w:rPr>
      <w:rFonts w:ascii="Arial" w:hAnsi="Arial" w:cs="Arial"/>
      <w:color w:val="000000"/>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F8"/>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33F8"/>
    <w:pPr>
      <w:tabs>
        <w:tab w:val="center" w:pos="4320"/>
        <w:tab w:val="right" w:pos="8640"/>
      </w:tabs>
    </w:pPr>
  </w:style>
  <w:style w:type="character" w:customStyle="1" w:styleId="FooterChar">
    <w:name w:val="Footer Char"/>
    <w:basedOn w:val="DefaultParagraphFont"/>
    <w:link w:val="Footer"/>
    <w:uiPriority w:val="99"/>
    <w:rsid w:val="00B033F8"/>
    <w:rPr>
      <w:rFonts w:ascii="Times New Roman" w:eastAsia="Times New Roman" w:hAnsi="Times New Roman" w:cs="Times New Roman"/>
      <w:sz w:val="24"/>
      <w:szCs w:val="24"/>
      <w:lang w:val="sr-Latn-CS" w:eastAsia="sr-Latn-CS"/>
    </w:rPr>
  </w:style>
  <w:style w:type="character" w:styleId="PageNumber">
    <w:name w:val="page number"/>
    <w:basedOn w:val="DefaultParagraphFont"/>
    <w:rsid w:val="00B033F8"/>
  </w:style>
  <w:style w:type="paragraph" w:styleId="Header">
    <w:name w:val="header"/>
    <w:basedOn w:val="Normal"/>
    <w:link w:val="HeaderChar"/>
    <w:uiPriority w:val="99"/>
    <w:rsid w:val="00B033F8"/>
    <w:pPr>
      <w:tabs>
        <w:tab w:val="center" w:pos="4320"/>
        <w:tab w:val="right" w:pos="8640"/>
      </w:tabs>
    </w:pPr>
  </w:style>
  <w:style w:type="character" w:customStyle="1" w:styleId="HeaderChar">
    <w:name w:val="Header Char"/>
    <w:basedOn w:val="DefaultParagraphFont"/>
    <w:link w:val="Header"/>
    <w:uiPriority w:val="99"/>
    <w:rsid w:val="00B033F8"/>
    <w:rPr>
      <w:rFonts w:ascii="Times New Roman" w:eastAsia="Times New Roman" w:hAnsi="Times New Roman" w:cs="Times New Roman"/>
      <w:sz w:val="24"/>
      <w:szCs w:val="24"/>
      <w:lang w:val="sr-Latn-CS" w:eastAsia="sr-Latn-CS"/>
    </w:rPr>
  </w:style>
  <w:style w:type="paragraph" w:customStyle="1" w:styleId="CharCharCharCharCharCharCharCharCharChar">
    <w:name w:val="Char Char Char Char Char Char Char Char Char Char"/>
    <w:basedOn w:val="Normal"/>
    <w:rsid w:val="00B033F8"/>
    <w:pPr>
      <w:spacing w:after="160" w:line="240" w:lineRule="exact"/>
    </w:pPr>
    <w:rPr>
      <w:rFonts w:ascii="Arial" w:hAnsi="Arial" w:cs="Arial"/>
      <w:sz w:val="20"/>
      <w:szCs w:val="20"/>
      <w:lang w:val="en-US" w:eastAsia="en-US"/>
    </w:rPr>
  </w:style>
  <w:style w:type="paragraph" w:styleId="BalloonText">
    <w:name w:val="Balloon Text"/>
    <w:basedOn w:val="Normal"/>
    <w:link w:val="BalloonTextChar"/>
    <w:uiPriority w:val="99"/>
    <w:semiHidden/>
    <w:unhideWhenUsed/>
    <w:rsid w:val="00B033F8"/>
    <w:rPr>
      <w:rFonts w:ascii="Tahoma" w:hAnsi="Tahoma" w:cs="Tahoma"/>
      <w:sz w:val="16"/>
      <w:szCs w:val="16"/>
    </w:rPr>
  </w:style>
  <w:style w:type="character" w:customStyle="1" w:styleId="BalloonTextChar">
    <w:name w:val="Balloon Text Char"/>
    <w:basedOn w:val="DefaultParagraphFont"/>
    <w:link w:val="BalloonText"/>
    <w:uiPriority w:val="99"/>
    <w:semiHidden/>
    <w:rsid w:val="00B033F8"/>
    <w:rPr>
      <w:rFonts w:ascii="Tahoma" w:eastAsia="Times New Roman" w:hAnsi="Tahoma" w:cs="Tahoma"/>
      <w:sz w:val="16"/>
      <w:szCs w:val="16"/>
      <w:lang w:val="sr-Latn-CS" w:eastAsia="sr-Latn-CS"/>
    </w:rPr>
  </w:style>
  <w:style w:type="character" w:styleId="Hyperlink">
    <w:name w:val="Hyperlink"/>
    <w:basedOn w:val="DefaultParagraphFont"/>
    <w:rsid w:val="00E67DDE"/>
    <w:rPr>
      <w:color w:val="0000FF"/>
      <w:u w:val="single"/>
    </w:rPr>
  </w:style>
  <w:style w:type="paragraph" w:customStyle="1" w:styleId="Default">
    <w:name w:val="Default"/>
    <w:rsid w:val="00575527"/>
    <w:pPr>
      <w:autoSpaceDE w:val="0"/>
      <w:autoSpaceDN w:val="0"/>
      <w:adjustRightInd w:val="0"/>
      <w:spacing w:after="0" w:line="240" w:lineRule="auto"/>
    </w:pPr>
    <w:rPr>
      <w:rFonts w:ascii="Arial" w:hAnsi="Arial" w:cs="Arial"/>
      <w:color w:val="000000"/>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312">
      <w:bodyDiv w:val="1"/>
      <w:marLeft w:val="0"/>
      <w:marRight w:val="0"/>
      <w:marTop w:val="0"/>
      <w:marBottom w:val="0"/>
      <w:divBdr>
        <w:top w:val="none" w:sz="0" w:space="0" w:color="auto"/>
        <w:left w:val="none" w:sz="0" w:space="0" w:color="auto"/>
        <w:bottom w:val="none" w:sz="0" w:space="0" w:color="auto"/>
        <w:right w:val="none" w:sz="0" w:space="0" w:color="auto"/>
      </w:divBdr>
    </w:div>
    <w:div w:id="901907944">
      <w:bodyDiv w:val="1"/>
      <w:marLeft w:val="0"/>
      <w:marRight w:val="0"/>
      <w:marTop w:val="0"/>
      <w:marBottom w:val="0"/>
      <w:divBdr>
        <w:top w:val="none" w:sz="0" w:space="0" w:color="auto"/>
        <w:left w:val="none" w:sz="0" w:space="0" w:color="auto"/>
        <w:bottom w:val="none" w:sz="0" w:space="0" w:color="auto"/>
        <w:right w:val="none" w:sz="0" w:space="0" w:color="auto"/>
      </w:divBdr>
    </w:div>
    <w:div w:id="972445469">
      <w:bodyDiv w:val="1"/>
      <w:marLeft w:val="0"/>
      <w:marRight w:val="0"/>
      <w:marTop w:val="0"/>
      <w:marBottom w:val="0"/>
      <w:divBdr>
        <w:top w:val="none" w:sz="0" w:space="0" w:color="auto"/>
        <w:left w:val="none" w:sz="0" w:space="0" w:color="auto"/>
        <w:bottom w:val="none" w:sz="0" w:space="0" w:color="auto"/>
        <w:right w:val="none" w:sz="0" w:space="0" w:color="auto"/>
      </w:divBdr>
    </w:div>
    <w:div w:id="1858732604">
      <w:bodyDiv w:val="1"/>
      <w:marLeft w:val="0"/>
      <w:marRight w:val="0"/>
      <w:marTop w:val="0"/>
      <w:marBottom w:val="0"/>
      <w:divBdr>
        <w:top w:val="none" w:sz="0" w:space="0" w:color="auto"/>
        <w:left w:val="none" w:sz="0" w:space="0" w:color="auto"/>
        <w:bottom w:val="none" w:sz="0" w:space="0" w:color="auto"/>
        <w:right w:val="none" w:sz="0" w:space="0" w:color="auto"/>
      </w:divBdr>
    </w:div>
    <w:div w:id="20481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Miljana</cp:lastModifiedBy>
  <cp:revision>27</cp:revision>
  <cp:lastPrinted>2021-10-05T11:24:00Z</cp:lastPrinted>
  <dcterms:created xsi:type="dcterms:W3CDTF">2021-08-09T08:40:00Z</dcterms:created>
  <dcterms:modified xsi:type="dcterms:W3CDTF">2022-09-07T11:21:00Z</dcterms:modified>
</cp:coreProperties>
</file>